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4A1DA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C430AC" w:rsidRPr="00C430AC">
        <w:rPr>
          <w:rFonts w:ascii="Times New Roman" w:eastAsia="Calibri" w:hAnsi="Times New Roman" w:cs="Times New Roman"/>
          <w:b/>
          <w:sz w:val="24"/>
          <w:szCs w:val="24"/>
        </w:rPr>
        <w:t>Dostawa sprzętu i oprogramowania informatycznego związana z realizacją projektu w ramach grantu Cyberbezpieczny Samorząd</w:t>
      </w:r>
      <w:r w:rsidR="00202648">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084E86" w:rsidRPr="00084E86">
        <w:rPr>
          <w:rFonts w:ascii="Times New Roman" w:eastAsia="Calibri" w:hAnsi="Times New Roman" w:cs="Times New Roman"/>
          <w:b/>
          <w:sz w:val="24"/>
          <w:szCs w:val="24"/>
        </w:rPr>
        <w:t>ZP.272.0</w:t>
      </w:r>
      <w:r w:rsidR="00084E86">
        <w:rPr>
          <w:rFonts w:ascii="Times New Roman" w:eastAsia="Calibri" w:hAnsi="Times New Roman" w:cs="Times New Roman"/>
          <w:b/>
          <w:sz w:val="24"/>
          <w:szCs w:val="24"/>
        </w:rPr>
        <w:t>5</w:t>
      </w:r>
      <w:r w:rsidR="00084E86" w:rsidRPr="00084E86">
        <w:rPr>
          <w:rFonts w:ascii="Times New Roman" w:eastAsia="Calibri" w:hAnsi="Times New Roman" w:cs="Times New Roman"/>
          <w:b/>
          <w:sz w:val="24"/>
          <w:szCs w:val="24"/>
        </w:rPr>
        <w:t>.2025</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C430AC" w:rsidRPr="00C430AC" w:rsidRDefault="00C430AC" w:rsidP="00C430AC">
      <w:pPr>
        <w:pStyle w:val="Akapitzlist"/>
        <w:spacing w:line="240" w:lineRule="auto"/>
        <w:ind w:left="567"/>
        <w:jc w:val="both"/>
        <w:rPr>
          <w:rFonts w:eastAsia="Calibri"/>
        </w:rPr>
      </w:pPr>
      <w:bookmarkStart w:id="0" w:name="_Hlk204261637"/>
      <w:r w:rsidRPr="00C430AC">
        <w:rPr>
          <w:rFonts w:eastAsia="Calibri"/>
        </w:rPr>
        <w:t>Gmina Siemień</w:t>
      </w:r>
    </w:p>
    <w:bookmarkEnd w:id="0"/>
    <w:p w:rsidR="00C430AC" w:rsidRPr="00C430AC" w:rsidRDefault="00C430AC" w:rsidP="00C430AC">
      <w:pPr>
        <w:pStyle w:val="Akapitzlist"/>
        <w:spacing w:line="240" w:lineRule="auto"/>
        <w:ind w:left="567"/>
        <w:jc w:val="both"/>
        <w:rPr>
          <w:rFonts w:eastAsia="Calibri"/>
        </w:rPr>
      </w:pPr>
      <w:r w:rsidRPr="00C430AC">
        <w:rPr>
          <w:rFonts w:eastAsia="Calibri"/>
        </w:rPr>
        <w:t>ul. Stawowa 1B</w:t>
      </w:r>
    </w:p>
    <w:p w:rsidR="00C430AC" w:rsidRPr="00C430AC" w:rsidRDefault="00C430AC" w:rsidP="00C430AC">
      <w:pPr>
        <w:pStyle w:val="Akapitzlist"/>
        <w:spacing w:line="240" w:lineRule="auto"/>
        <w:ind w:left="567"/>
        <w:jc w:val="both"/>
        <w:rPr>
          <w:rFonts w:eastAsia="Calibri"/>
        </w:rPr>
      </w:pPr>
      <w:r w:rsidRPr="00C430AC">
        <w:rPr>
          <w:rFonts w:eastAsia="Calibri"/>
        </w:rPr>
        <w:t>21-220 Siemień</w:t>
      </w:r>
    </w:p>
    <w:p w:rsidR="00C430AC" w:rsidRPr="00C430AC" w:rsidRDefault="00C430AC" w:rsidP="00C430AC">
      <w:pPr>
        <w:pStyle w:val="Akapitzlist"/>
        <w:spacing w:line="240" w:lineRule="auto"/>
        <w:ind w:left="567"/>
        <w:jc w:val="both"/>
        <w:rPr>
          <w:rFonts w:eastAsia="Calibri"/>
          <w:highlight w:val="yellow"/>
        </w:rPr>
      </w:pPr>
      <w:r w:rsidRPr="00C430AC">
        <w:rPr>
          <w:rFonts w:eastAsia="Calibri"/>
        </w:rPr>
        <w:t>tel. 83 354-70-01</w:t>
      </w:r>
    </w:p>
    <w:p w:rsidR="00C430AC" w:rsidRPr="00C430AC" w:rsidRDefault="00C430AC" w:rsidP="00C430AC">
      <w:pPr>
        <w:pStyle w:val="Akapitzlist"/>
        <w:spacing w:line="240" w:lineRule="auto"/>
        <w:ind w:left="567"/>
        <w:jc w:val="both"/>
        <w:rPr>
          <w:rFonts w:eastAsia="Calibri"/>
        </w:rPr>
      </w:pPr>
      <w:r w:rsidRPr="00C430AC">
        <w:rPr>
          <w:rFonts w:eastAsia="Calibri"/>
        </w:rPr>
        <w:t xml:space="preserve">email: </w:t>
      </w:r>
      <w:r w:rsidRPr="00145381">
        <w:rPr>
          <w:rFonts w:eastAsia="Calibri"/>
        </w:rPr>
        <w:t>urzad@siemien.pl</w:t>
      </w:r>
    </w:p>
    <w:p w:rsidR="00C430AC" w:rsidRPr="00AE7BD6" w:rsidRDefault="00C430AC" w:rsidP="00145381">
      <w:pPr>
        <w:pStyle w:val="Akapitzlist"/>
        <w:spacing w:line="240" w:lineRule="auto"/>
        <w:ind w:left="567"/>
        <w:jc w:val="both"/>
        <w:rPr>
          <w:rFonts w:eastAsia="Calibri"/>
        </w:rPr>
      </w:pPr>
      <w:r w:rsidRPr="00C430AC">
        <w:rPr>
          <w:rFonts w:eastAsia="Calibri"/>
        </w:rPr>
        <w:t>Strona internetowa prowadzonego postępowania</w:t>
      </w:r>
      <w:r w:rsidR="00145381">
        <w:rPr>
          <w:rFonts w:eastAsia="Calibri"/>
        </w:rPr>
        <w:t xml:space="preserve">, </w:t>
      </w:r>
      <w:r w:rsidRPr="00145381">
        <w:rPr>
          <w:rFonts w:eastAsia="Calibri"/>
        </w:rPr>
        <w:t xml:space="preserve">na której udostępniane będą zmiany i wyjaśnienia treści SWZ oraz inne dokumenty zamówienia bezpośrednio związane z postępowaniem o udzielenie zamówienia: </w:t>
      </w:r>
      <w:hyperlink r:id="rId7" w:history="1">
        <w:r w:rsidR="00E01F90" w:rsidRPr="0031652F">
          <w:rPr>
            <w:rStyle w:val="Hipercze"/>
            <w:rFonts w:eastAsia="Calibri"/>
          </w:rPr>
          <w:t>https://ezamowienia.gov.pl/mp-client/search/list/ocds-148610-18426517-0bb1-46a5-bf1f-9f724ad5aa04</w:t>
        </w:r>
      </w:hyperlink>
      <w:r w:rsidR="00E01F90">
        <w:rPr>
          <w:rFonts w:eastAsia="Calibri"/>
        </w:rPr>
        <w:t xml:space="preserve"> </w:t>
      </w:r>
    </w:p>
    <w:p w:rsidR="000806F4" w:rsidRPr="00FB2C6E" w:rsidRDefault="00C430AC" w:rsidP="00AE7BD6">
      <w:pPr>
        <w:pStyle w:val="Akapitzlist"/>
        <w:shd w:val="clear" w:color="auto" w:fill="FFFFFF"/>
        <w:spacing w:line="298" w:lineRule="exact"/>
        <w:ind w:left="567" w:right="11"/>
        <w:jc w:val="both"/>
      </w:pPr>
      <w:r w:rsidRPr="00AE7BD6">
        <w:rPr>
          <w:rFonts w:eastAsia="Calibri"/>
        </w:rPr>
        <w:t>Ofertę należy złożyć za pomocą Platformy</w:t>
      </w:r>
      <w:r w:rsidR="00AE7BD6" w:rsidRPr="00AE7BD6">
        <w:rPr>
          <w:rFonts w:eastAsia="Calibri"/>
        </w:rPr>
        <w:t xml:space="preserve"> </w:t>
      </w:r>
      <w:hyperlink r:id="rId8" w:history="1">
        <w:r w:rsidR="00E01F90" w:rsidRPr="0031652F">
          <w:rPr>
            <w:rStyle w:val="Hipercze"/>
            <w:rFonts w:eastAsia="Calibri"/>
          </w:rPr>
          <w:t>https://ezamowienia.gov.pl/mp-client/search/list/ocds-148610-18426517-0bb1-46a5-bf1f-9f724ad5aa04</w:t>
        </w:r>
      </w:hyperlink>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B550D8" w:rsidRPr="00B550D8">
        <w:rPr>
          <w:rFonts w:ascii="Times New Roman" w:eastAsia="Calibri" w:hAnsi="Times New Roman" w:cs="Times New Roman"/>
          <w:sz w:val="24"/>
          <w:szCs w:val="24"/>
        </w:rPr>
        <w:t>Dz.U. 2024 poz. 1320</w:t>
      </w:r>
      <w:r w:rsidR="00D24A7B">
        <w:rPr>
          <w:rFonts w:ascii="Times New Roman" w:eastAsia="Calibri" w:hAnsi="Times New Roman" w:cs="Times New Roman"/>
          <w:sz w:val="24"/>
          <w:szCs w:val="24"/>
        </w:rPr>
        <w:t xml:space="preserve"> z późn.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084E86" w:rsidRPr="00084E86">
        <w:rPr>
          <w:rFonts w:ascii="Times New Roman" w:eastAsia="Calibri" w:hAnsi="Times New Roman" w:cs="Times New Roman"/>
          <w:b/>
          <w:sz w:val="24"/>
          <w:szCs w:val="24"/>
        </w:rPr>
        <w:t>ZP.272.0</w:t>
      </w:r>
      <w:r w:rsidR="00084E86">
        <w:rPr>
          <w:rFonts w:ascii="Times New Roman" w:eastAsia="Calibri" w:hAnsi="Times New Roman" w:cs="Times New Roman"/>
          <w:b/>
          <w:sz w:val="24"/>
          <w:szCs w:val="24"/>
        </w:rPr>
        <w:t>5</w:t>
      </w:r>
      <w:r w:rsidR="00084E86" w:rsidRPr="00084E86">
        <w:rPr>
          <w:rFonts w:ascii="Times New Roman" w:eastAsia="Calibri" w:hAnsi="Times New Roman" w:cs="Times New Roman"/>
          <w:b/>
          <w:sz w:val="24"/>
          <w:szCs w:val="24"/>
        </w:rPr>
        <w:t>.2025</w:t>
      </w:r>
      <w:r w:rsidRPr="00A618C4">
        <w:rPr>
          <w:rFonts w:ascii="Times New Roman" w:eastAsia="Calibri" w:hAnsi="Times New Roman" w:cs="Times New Roman"/>
          <w:sz w:val="24"/>
          <w:szCs w:val="24"/>
        </w:rPr>
        <w:t xml:space="preserve"> Wykonawcy we wszelkich kontaktach z Zamawiającym powinni powoływać się na podany numer.</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202648">
        <w:rPr>
          <w:rFonts w:ascii="Times New Roman" w:eastAsia="Calibri" w:hAnsi="Times New Roman" w:cs="Times New Roman"/>
          <w:sz w:val="24"/>
          <w:szCs w:val="24"/>
        </w:rPr>
        <w:t>Postępowanie prowadzone jest w języku polskim. Podmiotowe środki dowodowe, przedmiotowe</w:t>
      </w:r>
      <w:r w:rsidRPr="00A618C4">
        <w:rPr>
          <w:rFonts w:ascii="Times New Roman" w:eastAsia="Calibri" w:hAnsi="Times New Roman" w:cs="Calibri"/>
          <w:sz w:val="24"/>
          <w:szCs w:val="24"/>
        </w:rPr>
        <w:t xml:space="preserv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202648" w:rsidRDefault="0020264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t xml:space="preserve">Przedmiotem zamówienia </w:t>
      </w:r>
      <w:r w:rsidR="00161401">
        <w:rPr>
          <w:rFonts w:ascii="Times New Roman" w:eastAsia="Calibri" w:hAnsi="Times New Roman" w:cs="Times New Roman"/>
          <w:sz w:val="24"/>
          <w:szCs w:val="24"/>
        </w:rPr>
        <w:t xml:space="preserve">jest dostawa </w:t>
      </w:r>
      <w:r w:rsidR="00161401" w:rsidRPr="00161401">
        <w:rPr>
          <w:rFonts w:ascii="Times New Roman" w:eastAsia="Calibri" w:hAnsi="Times New Roman" w:cs="Times New Roman"/>
          <w:sz w:val="24"/>
          <w:szCs w:val="24"/>
        </w:rPr>
        <w:t>sprzętu i oprogramowania informatycznego</w:t>
      </w:r>
      <w:r w:rsidR="000806F4">
        <w:rPr>
          <w:rFonts w:ascii="Times New Roman" w:eastAsia="Calibri" w:hAnsi="Times New Roman" w:cs="Times New Roman"/>
          <w:sz w:val="24"/>
          <w:szCs w:val="24"/>
        </w:rPr>
        <w:t xml:space="preserve"> związan</w:t>
      </w:r>
      <w:r w:rsidR="00161401">
        <w:rPr>
          <w:rFonts w:ascii="Times New Roman" w:eastAsia="Calibri" w:hAnsi="Times New Roman" w:cs="Times New Roman"/>
          <w:sz w:val="24"/>
          <w:szCs w:val="24"/>
        </w:rPr>
        <w:t>a</w:t>
      </w:r>
      <w:r w:rsidR="000806F4">
        <w:rPr>
          <w:rFonts w:ascii="Times New Roman" w:eastAsia="Calibri" w:hAnsi="Times New Roman" w:cs="Times New Roman"/>
          <w:sz w:val="24"/>
          <w:szCs w:val="24"/>
        </w:rPr>
        <w:t xml:space="preserve"> z realizacją projektu </w:t>
      </w:r>
      <w:r w:rsidR="00161401">
        <w:rPr>
          <w:rFonts w:ascii="Times New Roman" w:eastAsia="Calibri" w:hAnsi="Times New Roman" w:cs="Times New Roman"/>
          <w:sz w:val="24"/>
          <w:szCs w:val="24"/>
        </w:rPr>
        <w:t xml:space="preserve">w ramach grantu </w:t>
      </w:r>
      <w:r w:rsidR="000806F4" w:rsidRPr="000806F4">
        <w:rPr>
          <w:rFonts w:ascii="Times New Roman" w:eastAsia="Calibri" w:hAnsi="Times New Roman" w:cs="Times New Roman"/>
          <w:sz w:val="24"/>
          <w:szCs w:val="24"/>
        </w:rPr>
        <w:t>„Cyberbezpieczny Samorząd”</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 zakresie </w:t>
      </w:r>
      <w:r w:rsidR="0061087B" w:rsidRPr="000806F4">
        <w:rPr>
          <w:rFonts w:ascii="Times New Roman" w:eastAsia="Calibri" w:hAnsi="Times New Roman" w:cs="Times New Roman"/>
          <w:sz w:val="24"/>
          <w:szCs w:val="24"/>
        </w:rPr>
        <w:t>Części 1, Części 2</w:t>
      </w:r>
      <w:r w:rsidR="00466CA5">
        <w:rPr>
          <w:rFonts w:ascii="Times New Roman" w:eastAsia="Calibri" w:hAnsi="Times New Roman" w:cs="Times New Roman"/>
          <w:sz w:val="24"/>
          <w:szCs w:val="24"/>
        </w:rPr>
        <w:t xml:space="preserve"> </w:t>
      </w:r>
      <w:r w:rsidR="000806F4" w:rsidRPr="000806F4">
        <w:rPr>
          <w:rFonts w:ascii="Times New Roman" w:eastAsia="Calibri" w:hAnsi="Times New Roman" w:cs="Times New Roman"/>
          <w:sz w:val="24"/>
          <w:szCs w:val="24"/>
        </w:rPr>
        <w:t>jest finansowany ze środków Europejskiego Funduszu Rozwoju Regionalnego (EFRR) w ramach Funduszy Europejskich na Rozwój Cyfrowy 2021-2027, Priorytet II Zaawansowane usługi cyfrowe, Działanie 2.2. Wzmocnienie krajowego systemu cyberbezpieczeństwa</w:t>
      </w:r>
      <w:r w:rsidR="0061087B">
        <w:rPr>
          <w:rFonts w:ascii="Times New Roman" w:eastAsia="Calibri" w:hAnsi="Times New Roman" w:cs="Times New Roman"/>
          <w:sz w:val="24"/>
          <w:szCs w:val="24"/>
        </w:rPr>
        <w:t>.</w:t>
      </w:r>
    </w:p>
    <w:p w:rsidR="00A618C4" w:rsidRPr="00A97ACA" w:rsidRDefault="00A618C4" w:rsidP="00C31743">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97ACA">
        <w:rPr>
          <w:rFonts w:ascii="Times New Roman" w:eastAsia="Calibri" w:hAnsi="Times New Roman" w:cs="Times New Roman"/>
          <w:sz w:val="24"/>
          <w:szCs w:val="24"/>
        </w:rPr>
        <w:t>Zamówienie obejmuje:</w:t>
      </w:r>
    </w:p>
    <w:p w:rsidR="00A618C4" w:rsidRDefault="00AB3173" w:rsidP="00AB3173">
      <w:pPr>
        <w:pStyle w:val="Akapitzlist"/>
        <w:numPr>
          <w:ilvl w:val="4"/>
          <w:numId w:val="1"/>
        </w:numPr>
        <w:spacing w:line="23" w:lineRule="atLeast"/>
        <w:ind w:left="993" w:hanging="284"/>
        <w:contextualSpacing w:val="0"/>
        <w:rPr>
          <w:rFonts w:eastAsia="Calibri"/>
        </w:rPr>
      </w:pPr>
      <w:r w:rsidRPr="002839C4">
        <w:rPr>
          <w:rFonts w:eastAsia="Calibri"/>
          <w:b/>
          <w:bCs/>
        </w:rPr>
        <w:t>Część 1</w:t>
      </w:r>
      <w:r w:rsidRPr="00AB3173">
        <w:rPr>
          <w:rFonts w:eastAsia="Calibri"/>
        </w:rPr>
        <w:t xml:space="preserve"> – </w:t>
      </w:r>
      <w:r w:rsidR="00202648" w:rsidRPr="00202648">
        <w:rPr>
          <w:rFonts w:eastAsia="Calibri"/>
        </w:rPr>
        <w:t>Dostawa sprzętu i oprogramowania informatycznego</w:t>
      </w:r>
      <w:r w:rsidRPr="00AB3173">
        <w:rPr>
          <w:rFonts w:eastAsia="Calibri"/>
        </w:rPr>
        <w:t xml:space="preserve">: </w:t>
      </w:r>
    </w:p>
    <w:p w:rsidR="00A80DF7" w:rsidRPr="00A80DF7" w:rsidRDefault="00A80DF7" w:rsidP="007662C8">
      <w:pPr>
        <w:pStyle w:val="Akapitzlist"/>
        <w:numPr>
          <w:ilvl w:val="0"/>
          <w:numId w:val="17"/>
        </w:numPr>
        <w:spacing w:line="23" w:lineRule="atLeast"/>
        <w:ind w:left="1276" w:hanging="283"/>
        <w:contextualSpacing w:val="0"/>
        <w:rPr>
          <w:rFonts w:eastAsia="Calibri"/>
        </w:rPr>
      </w:pPr>
      <w:bookmarkStart w:id="1" w:name="_Hlk204265198"/>
      <w:r w:rsidRPr="00A80DF7">
        <w:rPr>
          <w:rFonts w:eastAsia="Calibri"/>
        </w:rPr>
        <w:t>Zakup serwera</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macierzy</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UPS</w:t>
      </w:r>
      <w:r>
        <w:rPr>
          <w:rFonts w:eastAsia="Calibri"/>
        </w:rPr>
        <w:t xml:space="preserve"> (1 szt.)</w:t>
      </w:r>
    </w:p>
    <w:p w:rsid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UTM</w:t>
      </w:r>
      <w:r>
        <w:rPr>
          <w:rFonts w:eastAsia="Calibri"/>
        </w:rPr>
        <w:t xml:space="preserve"> (1 szt.)</w:t>
      </w:r>
    </w:p>
    <w:bookmarkEnd w:id="1"/>
    <w:p w:rsidR="00E8372D" w:rsidRPr="00AB3173" w:rsidRDefault="008E27A4" w:rsidP="00E8372D">
      <w:pPr>
        <w:pStyle w:val="Akapitzlist"/>
        <w:spacing w:line="23" w:lineRule="atLeast"/>
        <w:ind w:left="993"/>
        <w:contextualSpacing w:val="0"/>
        <w:rPr>
          <w:rFonts w:eastAsia="Calibri"/>
        </w:rPr>
      </w:pPr>
      <w:r w:rsidRPr="008E27A4">
        <w:rPr>
          <w:rFonts w:eastAsia="Calibri"/>
        </w:rPr>
        <w:t>Dostawa powyższego sprzętu informatycznego obejmuje jego dostawę, instalację i</w:t>
      </w:r>
      <w:r>
        <w:rPr>
          <w:rFonts w:eastAsia="Calibri"/>
        </w:rPr>
        <w:t> </w:t>
      </w:r>
      <w:r w:rsidRPr="008E27A4">
        <w:rPr>
          <w:rFonts w:eastAsia="Calibri"/>
        </w:rPr>
        <w:t>konfigurację.</w:t>
      </w:r>
    </w:p>
    <w:p w:rsidR="0081504D" w:rsidRDefault="00D70EFF" w:rsidP="00AB3173">
      <w:pPr>
        <w:numPr>
          <w:ilvl w:val="4"/>
          <w:numId w:val="1"/>
        </w:numPr>
        <w:spacing w:after="0" w:line="23" w:lineRule="atLeast"/>
        <w:ind w:left="993" w:hanging="284"/>
        <w:jc w:val="both"/>
        <w:rPr>
          <w:rFonts w:ascii="Times New Roman" w:eastAsia="Calibri" w:hAnsi="Times New Roman" w:cs="Times New Roman"/>
          <w:sz w:val="24"/>
          <w:szCs w:val="24"/>
        </w:rPr>
      </w:pPr>
      <w:r w:rsidRPr="00D70EFF">
        <w:rPr>
          <w:rFonts w:ascii="Times New Roman" w:eastAsia="Calibri" w:hAnsi="Times New Roman" w:cs="Times New Roman"/>
          <w:b/>
          <w:bCs/>
          <w:sz w:val="24"/>
          <w:szCs w:val="24"/>
        </w:rPr>
        <w:t>Część 2</w:t>
      </w:r>
      <w:r w:rsidRPr="00D70EFF">
        <w:rPr>
          <w:rFonts w:ascii="Times New Roman" w:eastAsia="Calibri" w:hAnsi="Times New Roman" w:cs="Times New Roman"/>
          <w:sz w:val="24"/>
          <w:szCs w:val="24"/>
        </w:rPr>
        <w:t xml:space="preserve"> – </w:t>
      </w:r>
      <w:r w:rsidR="00444CC6" w:rsidRPr="00444CC6">
        <w:rPr>
          <w:rFonts w:ascii="Times New Roman" w:eastAsia="Calibri" w:hAnsi="Times New Roman" w:cs="Times New Roman"/>
          <w:sz w:val="24"/>
          <w:szCs w:val="24"/>
        </w:rPr>
        <w:t>Dostawa oprogramowania informatycznego</w:t>
      </w:r>
      <w:r>
        <w:rPr>
          <w:rFonts w:ascii="Times New Roman" w:eastAsia="Calibri" w:hAnsi="Times New Roman" w:cs="Times New Roman"/>
          <w:sz w:val="24"/>
          <w:szCs w:val="24"/>
        </w:rPr>
        <w:t>:</w:t>
      </w:r>
    </w:p>
    <w:p w:rsidR="007B478D" w:rsidRPr="007B478D" w:rsidRDefault="007B478D" w:rsidP="007B478D">
      <w:pPr>
        <w:pStyle w:val="Akapitzlist"/>
        <w:numPr>
          <w:ilvl w:val="6"/>
          <w:numId w:val="1"/>
        </w:numPr>
        <w:spacing w:line="23" w:lineRule="atLeast"/>
        <w:ind w:left="1276" w:hanging="283"/>
        <w:jc w:val="both"/>
        <w:rPr>
          <w:rFonts w:eastAsia="Calibri"/>
        </w:rPr>
      </w:pPr>
      <w:bookmarkStart w:id="2" w:name="_Hlk115380473"/>
      <w:r w:rsidRPr="007B478D">
        <w:rPr>
          <w:rFonts w:eastAsia="Calibri"/>
        </w:rPr>
        <w:t>Zakup oprogramowania do agregacji logów</w:t>
      </w:r>
      <w:r>
        <w:rPr>
          <w:rFonts w:eastAsia="Calibri"/>
        </w:rPr>
        <w:t xml:space="preserve"> (1 szt.)</w:t>
      </w:r>
    </w:p>
    <w:p w:rsidR="008A5C10" w:rsidRDefault="007B478D" w:rsidP="007B478D">
      <w:pPr>
        <w:pStyle w:val="Akapitzlist"/>
        <w:numPr>
          <w:ilvl w:val="6"/>
          <w:numId w:val="1"/>
        </w:numPr>
        <w:spacing w:line="23" w:lineRule="atLeast"/>
        <w:ind w:left="1276" w:hanging="283"/>
        <w:jc w:val="both"/>
        <w:rPr>
          <w:rFonts w:eastAsia="Calibri"/>
        </w:rPr>
      </w:pPr>
      <w:r w:rsidRPr="007B478D">
        <w:rPr>
          <w:rFonts w:eastAsia="Calibri"/>
        </w:rPr>
        <w:t xml:space="preserve">Rozbudowa oprogramowania antywirusowego o funkcje XDR, szyfrowania danych, zarządzanie podatnościami </w:t>
      </w:r>
      <w:r w:rsidR="00A529EE">
        <w:rPr>
          <w:rFonts w:eastAsia="Calibri"/>
        </w:rPr>
        <w:t>(1 szt.)</w:t>
      </w:r>
      <w:bookmarkEnd w:id="2"/>
    </w:p>
    <w:p w:rsidR="00AB59E2" w:rsidRPr="007850C8" w:rsidRDefault="00D64007" w:rsidP="00916397">
      <w:pPr>
        <w:pStyle w:val="Akapitzlist"/>
        <w:spacing w:line="23" w:lineRule="atLeast"/>
        <w:ind w:left="993"/>
        <w:contextualSpacing w:val="0"/>
        <w:jc w:val="both"/>
        <w:rPr>
          <w:rFonts w:eastAsia="Calibri"/>
        </w:rPr>
      </w:pPr>
      <w:r w:rsidRPr="00BB15F1">
        <w:rPr>
          <w:rFonts w:eastAsia="Calibri"/>
        </w:rPr>
        <w:t>Dostawa powyższego oprogramowania obejmuje jego dostawę i</w:t>
      </w:r>
      <w:r w:rsidR="00916397">
        <w:rPr>
          <w:rFonts w:eastAsia="Calibri"/>
        </w:rPr>
        <w:t> </w:t>
      </w:r>
      <w:r w:rsidRPr="00BB15F1">
        <w:rPr>
          <w:rFonts w:eastAsia="Calibri"/>
        </w:rPr>
        <w:t>wdrożenie</w:t>
      </w:r>
      <w:r w:rsidR="00916397">
        <w:rPr>
          <w:rFonts w:eastAsia="Calibri"/>
        </w:rPr>
        <w:t>/instalacja</w:t>
      </w:r>
      <w:r w:rsidR="007E19B7" w:rsidRPr="00BB15F1">
        <w:rPr>
          <w:rFonts w:eastAsia="Calibri"/>
        </w:rPr>
        <w:t>.</w:t>
      </w:r>
    </w:p>
    <w:p w:rsidR="00A618C4" w:rsidRPr="00A618C4"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w:t>
      </w:r>
      <w:r w:rsidR="005D5216">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określeniem minimalnych wymagań został przedstawiony w Załączniku nr 1 do SWZ – Szczegółowy Opis Przedmiotu Zamówienia (SOPZ).</w:t>
      </w:r>
    </w:p>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529EE">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444CC6" w:rsidRPr="00444CC6" w:rsidRDefault="009702A8" w:rsidP="00444CC6">
      <w:pPr>
        <w:spacing w:after="0" w:line="240" w:lineRule="auto"/>
        <w:ind w:left="720" w:right="1"/>
        <w:contextualSpacing/>
        <w:rPr>
          <w:rFonts w:ascii="Times New Roman" w:eastAsia="Cambria" w:hAnsi="Times New Roman" w:cs="Times New Roman"/>
          <w:bCs/>
          <w:sz w:val="24"/>
          <w:szCs w:val="24"/>
        </w:rPr>
      </w:pPr>
      <w:r w:rsidRPr="009702A8">
        <w:rPr>
          <w:rFonts w:ascii="Times New Roman" w:eastAsia="Cambria" w:hAnsi="Times New Roman" w:cs="Times New Roman"/>
          <w:bCs/>
          <w:sz w:val="24"/>
          <w:szCs w:val="24"/>
        </w:rPr>
        <w:t>48820000–2 Serwery</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35100000-5 Urządzenia awaryjne i zabezpieczające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30233000-1 Urządzenia do przechowywania i odczytu danych</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32420000-3 Urządzenia sieciowe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48517000-5 Pakiety oprogramowania informatycznego</w:t>
      </w:r>
    </w:p>
    <w:p w:rsidR="003561CE" w:rsidRDefault="00444CC6" w:rsidP="00444CC6">
      <w:pPr>
        <w:spacing w:after="0" w:line="240" w:lineRule="auto"/>
        <w:ind w:left="720" w:right="1"/>
        <w:contextualSpacing/>
        <w:rPr>
          <w:rFonts w:ascii="Times New Roman" w:eastAsia="Calibri" w:hAnsi="Times New Roman" w:cs="Times New Roman"/>
          <w:sz w:val="24"/>
          <w:szCs w:val="24"/>
        </w:rPr>
      </w:pPr>
      <w:r w:rsidRPr="00444CC6">
        <w:rPr>
          <w:rFonts w:ascii="Times New Roman" w:eastAsia="Cambria" w:hAnsi="Times New Roman" w:cs="Times New Roman"/>
          <w:bCs/>
          <w:sz w:val="24"/>
          <w:szCs w:val="24"/>
        </w:rPr>
        <w:t>48900000-7 Różne pakiety oprogramowania i systemy komputerowe</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Pr="00005453"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005453">
        <w:rPr>
          <w:rFonts w:ascii="Times New Roman" w:eastAsia="Calibri" w:hAnsi="Times New Roman" w:cs="Times New Roman"/>
          <w:sz w:val="24"/>
          <w:szCs w:val="24"/>
        </w:rPr>
        <w:t>Zamawiający dopuszcza możliwości składnia ofert częściowych. Wykonawca może złożyć ofertę na dowolną ilość części zamówienia. Każda oferta będzie oceniana odrębnie dla każdej części zamówienia, dla której została złożona.</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005453" w:rsidRPr="00005453" w:rsidRDefault="00372E5F" w:rsidP="00372E5F">
      <w:pPr>
        <w:numPr>
          <w:ilvl w:val="0"/>
          <w:numId w:val="2"/>
        </w:numPr>
        <w:spacing w:after="0" w:line="240" w:lineRule="auto"/>
        <w:contextualSpacing/>
        <w:jc w:val="both"/>
        <w:rPr>
          <w:rFonts w:ascii="Times New Roman" w:eastAsia="Calibri" w:hAnsi="Times New Roman" w:cs="Times New Roman"/>
          <w:sz w:val="24"/>
          <w:szCs w:val="24"/>
        </w:rPr>
      </w:pPr>
      <w:r w:rsidRPr="00372E5F">
        <w:rPr>
          <w:rFonts w:ascii="Times New Roman" w:eastAsia="Calibri" w:hAnsi="Times New Roman" w:cs="Times New Roman"/>
          <w:sz w:val="24"/>
          <w:szCs w:val="24"/>
        </w:rPr>
        <w:t xml:space="preserve">Zamawiający nie przewiduje wymagań w zakresie zatrudnienia na podstawie stosunku pracy, w </w:t>
      </w:r>
      <w:proofErr w:type="gramStart"/>
      <w:r w:rsidRPr="00372E5F">
        <w:rPr>
          <w:rFonts w:ascii="Times New Roman" w:eastAsia="Calibri" w:hAnsi="Times New Roman" w:cs="Times New Roman"/>
          <w:sz w:val="24"/>
          <w:szCs w:val="24"/>
        </w:rPr>
        <w:t>okolicznościach</w:t>
      </w:r>
      <w:proofErr w:type="gramEnd"/>
      <w:r w:rsidRPr="00372E5F">
        <w:rPr>
          <w:rFonts w:ascii="Times New Roman" w:eastAsia="Calibri" w:hAnsi="Times New Roman" w:cs="Times New Roman"/>
          <w:sz w:val="24"/>
          <w:szCs w:val="24"/>
        </w:rPr>
        <w:t xml:space="preserve"> o których mowa w art. 95 ustawy.</w:t>
      </w:r>
    </w:p>
    <w:p w:rsidR="006349F3" w:rsidRPr="0052022D" w:rsidRDefault="00005453" w:rsidP="00005453">
      <w:pPr>
        <w:numPr>
          <w:ilvl w:val="0"/>
          <w:numId w:val="2"/>
        </w:numPr>
        <w:spacing w:after="0" w:line="240" w:lineRule="auto"/>
        <w:contextualSpacing/>
        <w:jc w:val="both"/>
        <w:rPr>
          <w:rFonts w:ascii="Times New Roman" w:eastAsia="Calibri" w:hAnsi="Times New Roman" w:cs="Times New Roman"/>
          <w:sz w:val="24"/>
          <w:szCs w:val="24"/>
        </w:rPr>
      </w:pPr>
      <w:r w:rsidRPr="0052022D">
        <w:rPr>
          <w:rFonts w:ascii="Times New Roman" w:eastAsia="Calibri" w:hAnsi="Times New Roman" w:cs="Times New Roman"/>
          <w:sz w:val="24"/>
          <w:szCs w:val="24"/>
        </w:rPr>
        <w:t>Zamawiający nie określa dodatkowych wymagań związanych z zatrudnianiem osób, o których mowa w art. 96 ust. 2 pkt. 2) ustawy.</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1E0F9E" w:rsidRDefault="00385B81" w:rsidP="007445D5">
      <w:pPr>
        <w:numPr>
          <w:ilvl w:val="0"/>
          <w:numId w:val="3"/>
        </w:numPr>
        <w:spacing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p>
    <w:p w:rsidR="00385B81" w:rsidRPr="00444CC6" w:rsidRDefault="00385B81" w:rsidP="007662C8">
      <w:pPr>
        <w:numPr>
          <w:ilvl w:val="0"/>
          <w:numId w:val="18"/>
        </w:numPr>
        <w:spacing w:after="0" w:line="240" w:lineRule="auto"/>
        <w:ind w:left="1134" w:hanging="283"/>
        <w:jc w:val="both"/>
        <w:rPr>
          <w:rFonts w:ascii="Times New Roman" w:eastAsia="Calibri" w:hAnsi="Times New Roman" w:cs="Times New Roman"/>
          <w:sz w:val="24"/>
          <w:szCs w:val="24"/>
        </w:rPr>
      </w:pPr>
      <w:r w:rsidRPr="00C500CB">
        <w:rPr>
          <w:rFonts w:ascii="Times New Roman" w:eastAsia="Calibri" w:hAnsi="Times New Roman" w:cs="Times New Roman"/>
          <w:sz w:val="24"/>
          <w:szCs w:val="24"/>
        </w:rPr>
        <w:t xml:space="preserve">Część 1 nie później niż w </w:t>
      </w:r>
      <w:r w:rsidRPr="00444CC6">
        <w:rPr>
          <w:rFonts w:ascii="Times New Roman" w:eastAsia="Calibri" w:hAnsi="Times New Roman" w:cs="Times New Roman"/>
          <w:sz w:val="24"/>
          <w:szCs w:val="24"/>
        </w:rPr>
        <w:t xml:space="preserve">ciągu </w:t>
      </w:r>
      <w:r w:rsidR="009702A8">
        <w:rPr>
          <w:rFonts w:ascii="Times New Roman" w:eastAsia="Calibri" w:hAnsi="Times New Roman" w:cs="Times New Roman"/>
          <w:sz w:val="24"/>
          <w:szCs w:val="24"/>
        </w:rPr>
        <w:t>45</w:t>
      </w:r>
      <w:r w:rsidRPr="00444CC6">
        <w:rPr>
          <w:rFonts w:ascii="Times New Roman" w:eastAsia="Calibri" w:hAnsi="Times New Roman" w:cs="Times New Roman"/>
          <w:sz w:val="24"/>
          <w:szCs w:val="24"/>
        </w:rPr>
        <w:t xml:space="preserve"> dni od daty zawarcia umowy.</w:t>
      </w:r>
    </w:p>
    <w:p w:rsidR="00385B81" w:rsidRPr="00444CC6" w:rsidRDefault="00385B81" w:rsidP="007662C8">
      <w:pPr>
        <w:numPr>
          <w:ilvl w:val="0"/>
          <w:numId w:val="18"/>
        </w:numPr>
        <w:spacing w:after="0" w:line="240" w:lineRule="auto"/>
        <w:ind w:left="1134" w:hanging="283"/>
        <w:contextualSpacing/>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 xml:space="preserve">Część 2 nie później niż w ciągu </w:t>
      </w:r>
      <w:r w:rsidR="009702A8">
        <w:rPr>
          <w:rFonts w:ascii="Times New Roman" w:eastAsia="Calibri" w:hAnsi="Times New Roman" w:cs="Times New Roman"/>
          <w:sz w:val="24"/>
          <w:szCs w:val="24"/>
        </w:rPr>
        <w:t>45</w:t>
      </w:r>
      <w:r w:rsidRPr="00444CC6">
        <w:rPr>
          <w:rFonts w:ascii="Times New Roman" w:eastAsia="Calibri" w:hAnsi="Times New Roman" w:cs="Times New Roman"/>
          <w:sz w:val="24"/>
          <w:szCs w:val="24"/>
        </w:rPr>
        <w:t xml:space="preserve"> dni od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Za datę zawarcia umowy Zamawiający</w:t>
      </w:r>
      <w:r w:rsidRPr="00A618C4">
        <w:rPr>
          <w:rFonts w:ascii="Times New Roman" w:eastAsia="Calibri" w:hAnsi="Times New Roman" w:cs="Times New Roman"/>
          <w:sz w:val="24"/>
          <w:szCs w:val="24"/>
        </w:rPr>
        <w:t xml:space="preserve">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A618C4"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B9185D">
        <w:rPr>
          <w:rFonts w:ascii="Times New Roman" w:eastAsia="Calibri" w:hAnsi="Times New Roman" w:cs="Times New Roman"/>
          <w:bCs/>
          <w:sz w:val="24"/>
          <w:szCs w:val="24"/>
        </w:rPr>
        <w:t>:</w:t>
      </w:r>
    </w:p>
    <w:p w:rsidR="0036369A" w:rsidRDefault="00B9185D" w:rsidP="007662C8">
      <w:pPr>
        <w:pStyle w:val="Akapitzlist"/>
        <w:numPr>
          <w:ilvl w:val="0"/>
          <w:numId w:val="19"/>
        </w:numPr>
        <w:spacing w:line="240" w:lineRule="auto"/>
        <w:ind w:left="993" w:hanging="284"/>
        <w:jc w:val="both"/>
        <w:rPr>
          <w:rFonts w:eastAsia="Calibri"/>
          <w:bCs/>
        </w:rPr>
      </w:pPr>
      <w:r w:rsidRPr="00B670E4">
        <w:rPr>
          <w:rFonts w:eastAsia="Calibri"/>
          <w:bCs/>
        </w:rPr>
        <w:t xml:space="preserve">Wykonawca, który składa ofertę na </w:t>
      </w:r>
      <w:r w:rsidRPr="00B670E4">
        <w:rPr>
          <w:rFonts w:eastAsia="Calibri"/>
          <w:b/>
        </w:rPr>
        <w:t>Część 1</w:t>
      </w:r>
      <w:r w:rsidRPr="00B670E4">
        <w:rPr>
          <w:rFonts w:eastAsia="Calibri"/>
          <w:bCs/>
        </w:rPr>
        <w:t xml:space="preserve"> zamówienia zobowiązany jest złożyć</w:t>
      </w:r>
      <w:r w:rsidR="0036369A" w:rsidRPr="00B670E4">
        <w:rPr>
          <w:rFonts w:eastAsia="Calibri"/>
          <w:bCs/>
        </w:rPr>
        <w:t>:</w:t>
      </w:r>
    </w:p>
    <w:p w:rsidR="00743006" w:rsidRPr="00743006" w:rsidRDefault="00B670E4" w:rsidP="007662C8">
      <w:pPr>
        <w:pStyle w:val="Akapitzlist"/>
        <w:numPr>
          <w:ilvl w:val="0"/>
          <w:numId w:val="21"/>
        </w:numPr>
        <w:spacing w:line="240" w:lineRule="auto"/>
        <w:ind w:left="1276" w:hanging="283"/>
        <w:jc w:val="both"/>
        <w:rPr>
          <w:rFonts w:eastAsia="Calibri"/>
          <w:bCs/>
        </w:rPr>
      </w:pPr>
      <w:r w:rsidRPr="00B670E4">
        <w:rPr>
          <w:rFonts w:eastAsia="Calibri"/>
          <w:bCs/>
        </w:rPr>
        <w:t>dla zaoferowanego modelu serwera</w:t>
      </w:r>
      <w:r w:rsidR="00743006" w:rsidRPr="00743006">
        <w:rPr>
          <w:rFonts w:eastAsia="Calibri"/>
          <w:bCs/>
        </w:rPr>
        <w:t>:</w:t>
      </w:r>
    </w:p>
    <w:p w:rsidR="00B670E4" w:rsidRDefault="00B670E4" w:rsidP="007662C8">
      <w:pPr>
        <w:pStyle w:val="Akapitzlist"/>
        <w:numPr>
          <w:ilvl w:val="0"/>
          <w:numId w:val="30"/>
        </w:numPr>
        <w:spacing w:line="240" w:lineRule="auto"/>
        <w:ind w:left="1560" w:hanging="284"/>
        <w:jc w:val="both"/>
        <w:rPr>
          <w:rFonts w:eastAsia="Calibri"/>
          <w:bCs/>
        </w:rPr>
      </w:pPr>
      <w:r w:rsidRPr="00743006">
        <w:rPr>
          <w:rFonts w:eastAsia="Calibri"/>
          <w:bCs/>
        </w:rPr>
        <w:t xml:space="preserve">raport z oprogramowania testującego w teście </w:t>
      </w:r>
      <w:r w:rsidR="002F7DAD" w:rsidRPr="002F7DAD">
        <w:rPr>
          <w:rFonts w:eastAsia="Calibri"/>
          <w:bCs/>
        </w:rPr>
        <w:t>SPECrate2017_fp_base</w:t>
      </w:r>
      <w:r w:rsidRPr="002A78B5">
        <w:rPr>
          <w:rFonts w:eastAsia="Calibri"/>
          <w:bCs/>
        </w:rPr>
        <w:t xml:space="preserve"> </w:t>
      </w:r>
      <w:r w:rsidRPr="00743006">
        <w:rPr>
          <w:rFonts w:eastAsia="Calibri"/>
          <w:bCs/>
        </w:rPr>
        <w:t>w</w:t>
      </w:r>
      <w:r>
        <w:rPr>
          <w:rFonts w:eastAsia="Calibri"/>
          <w:bCs/>
        </w:rPr>
        <w:t> </w:t>
      </w:r>
      <w:r w:rsidRPr="00743006">
        <w:rPr>
          <w:rFonts w:eastAsia="Calibri"/>
          <w:bCs/>
        </w:rPr>
        <w:t>standardzie organizacji Standard Performance Evaluation Corporation (www.spec.org) potwierdzający minimalną liczbę punktów określoną w SOPZ dla procesora dedykowanego do pracy z zaoferowanym serwerem – Zamawiający dopuszcza złożenie dokumentu w języku angielskim</w:t>
      </w:r>
      <w:r>
        <w:rPr>
          <w:rFonts w:eastAsia="Calibri"/>
          <w:bCs/>
        </w:rPr>
        <w:t>;</w:t>
      </w:r>
    </w:p>
    <w:p w:rsidR="00B670E4" w:rsidRPr="00B670E4" w:rsidRDefault="00B670E4"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43006" w:rsidRPr="00FB36DA" w:rsidRDefault="002F7DAD" w:rsidP="00B670E4">
      <w:pPr>
        <w:pStyle w:val="Akapitzlist"/>
        <w:spacing w:line="240" w:lineRule="auto"/>
        <w:ind w:left="1560"/>
        <w:jc w:val="both"/>
        <w:rPr>
          <w:rFonts w:eastAsia="Calibri"/>
          <w:bCs/>
        </w:rPr>
      </w:pPr>
      <w:r w:rsidRPr="002F7DAD">
        <w:rPr>
          <w:rFonts w:eastAsia="Calibri"/>
          <w:bCs/>
        </w:rPr>
        <w:t>Certyfikat ISO 9001 lub inny równoważny dokument poświadczający, że producent serwera opracował, wdrożył i certyfikował system zarządzania jakością; Certyfikat ISO 50001 lub ISO 14001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 poszczególnych dyrektywach nowego podejścia przewidujących oznakowanie CE; Potwierdzenie spełnienia kryteriów środowiskowych, w tym zgodności z dyrektywą RoHS Unii Europejskiej o eliminacji substancji niebezpiecznych w postaci oświadczenia producenta serwera lub innego dokumentu potwierdzającego spełnienie kryteriów środowiskowych w tym zgodności z dyrektywą RoHS Unii Europejskiej o eliminacji substancji niebezpiecznych</w:t>
      </w:r>
      <w:r>
        <w:rPr>
          <w:rFonts w:eastAsia="Calibri"/>
          <w:bCs/>
        </w:rPr>
        <w:t xml:space="preserve"> </w:t>
      </w:r>
      <w:r w:rsidR="00B670E4" w:rsidRPr="00743006">
        <w:rPr>
          <w:rFonts w:eastAsia="Calibri"/>
          <w:bCs/>
        </w:rPr>
        <w:t>– Zamawiający dopuszcza złożenie dokument</w:t>
      </w:r>
      <w:r w:rsidR="00B670E4">
        <w:rPr>
          <w:rFonts w:eastAsia="Calibri"/>
          <w:bCs/>
        </w:rPr>
        <w:t>ów</w:t>
      </w:r>
      <w:r w:rsidR="00B670E4" w:rsidRPr="00743006">
        <w:rPr>
          <w:rFonts w:eastAsia="Calibri"/>
          <w:bCs/>
        </w:rPr>
        <w:t xml:space="preserve"> w języku angielskim</w:t>
      </w:r>
      <w:r w:rsidR="00B670E4">
        <w:rPr>
          <w:rFonts w:eastAsia="Calibri"/>
          <w:bCs/>
        </w:rPr>
        <w:t>;</w:t>
      </w:r>
    </w:p>
    <w:p w:rsidR="00EF3A80" w:rsidRPr="002F7DAD" w:rsidRDefault="00EF3A80" w:rsidP="007662C8">
      <w:pPr>
        <w:pStyle w:val="Akapitzlist"/>
        <w:numPr>
          <w:ilvl w:val="0"/>
          <w:numId w:val="21"/>
        </w:numPr>
        <w:spacing w:line="240" w:lineRule="auto"/>
        <w:ind w:left="1276" w:hanging="283"/>
        <w:jc w:val="both"/>
        <w:rPr>
          <w:rFonts w:eastAsia="Calibri"/>
          <w:bCs/>
        </w:rPr>
      </w:pPr>
      <w:r w:rsidRPr="00B670E4">
        <w:rPr>
          <w:rFonts w:eastAsia="Calibri"/>
          <w:bCs/>
        </w:rPr>
        <w:t xml:space="preserve">dla zaoferowanego modelu </w:t>
      </w:r>
      <w:r w:rsidR="002F7DAD">
        <w:rPr>
          <w:rFonts w:eastAsia="Calibri"/>
          <w:bCs/>
        </w:rPr>
        <w:t>macierzy</w:t>
      </w:r>
      <w:r w:rsidRPr="00743006">
        <w:rPr>
          <w:rFonts w:eastAsia="Calibri"/>
          <w:bCs/>
        </w:rPr>
        <w:t>:</w:t>
      </w:r>
    </w:p>
    <w:p w:rsidR="00EF3A80" w:rsidRPr="00B670E4" w:rsidRDefault="00EF3A80"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A4497" w:rsidRPr="002F7DAD" w:rsidRDefault="002F7DAD" w:rsidP="002F7DAD">
      <w:pPr>
        <w:pStyle w:val="Akapitzlist"/>
        <w:spacing w:line="240" w:lineRule="auto"/>
        <w:ind w:left="1560"/>
        <w:jc w:val="both"/>
        <w:rPr>
          <w:rFonts w:eastAsia="Calibri"/>
          <w:bCs/>
        </w:rPr>
      </w:pPr>
      <w:r w:rsidRPr="002F7DAD">
        <w:rPr>
          <w:rFonts w:eastAsia="Calibri"/>
          <w:bCs/>
        </w:rPr>
        <w:lastRenderedPageBreak/>
        <w:t>Certyfikat ISO 9001 lub inny równoważny dokument poświadczający, że producent macierzy opracował, wdrożył i certyfikował system zarządzania jakością; Certyfikat ISO 50001 lub ISO 14001 lub inny równoważny dokument poświadczający, że producent macierzy posiada system zarządzania energią, zmniejszający zużycie energii, wpływy na środowisko i zwiększający rentowność; Deklaracja zgodności CE lub inny równoważny dokument poświadczający, ze oferowana macierz spełnia wszystkie zasadnicze wymagania zawarte w poszczególnych dyrektywach nowego podejścia przewidujących oznakowanie CE; Potwierdzenie spełnienia kryteriów środowiskowych, w tym zgodności z dyrektywą RoHS Unii Europejskiej o</w:t>
      </w:r>
      <w:r>
        <w:rPr>
          <w:rFonts w:eastAsia="Calibri"/>
          <w:bCs/>
        </w:rPr>
        <w:t> </w:t>
      </w:r>
      <w:r w:rsidRPr="002F7DAD">
        <w:rPr>
          <w:rFonts w:eastAsia="Calibri"/>
          <w:bCs/>
        </w:rPr>
        <w:t>eliminacji substancji niebezpiecznych w postaci oświadczenia producenta macierzy lub innego dokumentu potwierdzającego spełnienie kryteriów środowiskowych w tym zgodności z dyrektywą RoHS Unii Europejskiej o</w:t>
      </w:r>
      <w:r>
        <w:rPr>
          <w:rFonts w:eastAsia="Calibri"/>
          <w:bCs/>
        </w:rPr>
        <w:t> </w:t>
      </w:r>
      <w:r w:rsidRPr="002F7DAD">
        <w:rPr>
          <w:rFonts w:eastAsia="Calibri"/>
          <w:bCs/>
        </w:rPr>
        <w:t>eliminacji substancji niebezpiecznych</w:t>
      </w:r>
      <w:r w:rsidR="00EF3A80">
        <w:rPr>
          <w:rFonts w:eastAsia="Calibri"/>
          <w:bCs/>
        </w:rPr>
        <w:t xml:space="preserve"> </w:t>
      </w:r>
      <w:r w:rsidR="00EF3A80" w:rsidRPr="00743006">
        <w:rPr>
          <w:rFonts w:eastAsia="Calibri"/>
          <w:bCs/>
        </w:rPr>
        <w:t>– Zamawiający dopuszcza złożenie dokument</w:t>
      </w:r>
      <w:r w:rsidR="00EF3A80">
        <w:rPr>
          <w:rFonts w:eastAsia="Calibri"/>
          <w:bCs/>
        </w:rPr>
        <w:t>ów</w:t>
      </w:r>
      <w:r w:rsidR="00EF3A80" w:rsidRPr="00743006">
        <w:rPr>
          <w:rFonts w:eastAsia="Calibri"/>
          <w:bCs/>
        </w:rPr>
        <w:t xml:space="preserve"> w języku angielskim</w:t>
      </w:r>
      <w:r>
        <w:rPr>
          <w:rFonts w:eastAsia="Calibri"/>
          <w:bCs/>
        </w:rPr>
        <w:t>.</w:t>
      </w:r>
    </w:p>
    <w:p w:rsidR="004C725C" w:rsidRPr="009A0466"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Wykonawca składa przedmiotowe środki dowodowe wraz z ofertą.</w:t>
      </w:r>
    </w:p>
    <w:p w:rsid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bookmarkStart w:id="3" w:name="_Hlk192597909"/>
      <w:r w:rsidRPr="00A537E2">
        <w:rPr>
          <w:rFonts w:ascii="Times New Roman" w:eastAsia="Calibri" w:hAnsi="Times New Roman" w:cs="Times New Roman"/>
          <w:bCs/>
          <w:sz w:val="24"/>
          <w:szCs w:val="24"/>
        </w:rPr>
        <w:t>Jeżeli Wykonawca nie złożył przedmiotowego środka dowodowego</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lub złożony przedmiotowy środek dowodowy</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jest niekompletny, Zamawiający wezwie do jego złożenia lub uzupełnienia w</w:t>
      </w:r>
      <w:r>
        <w:rPr>
          <w:rFonts w:ascii="Times New Roman" w:eastAsia="Calibri" w:hAnsi="Times New Roman" w:cs="Times New Roman"/>
          <w:bCs/>
          <w:sz w:val="24"/>
          <w:szCs w:val="24"/>
        </w:rPr>
        <w:t> </w:t>
      </w:r>
      <w:r w:rsidRPr="00A537E2">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4C725C" w:rsidRDefault="004C725C" w:rsidP="004C725C">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 zobowiązany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4C725C" w:rsidRDefault="004C725C" w:rsidP="007662C8">
      <w:pPr>
        <w:pStyle w:val="Akapitzlist"/>
        <w:numPr>
          <w:ilvl w:val="0"/>
          <w:numId w:val="2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4C725C" w:rsidRPr="00A510B0" w:rsidRDefault="004C725C" w:rsidP="007662C8">
      <w:pPr>
        <w:pStyle w:val="Akapitzlist"/>
        <w:numPr>
          <w:ilvl w:val="0"/>
          <w:numId w:val="22"/>
        </w:numPr>
        <w:spacing w:line="240" w:lineRule="auto"/>
        <w:ind w:left="993" w:hanging="284"/>
        <w:jc w:val="both"/>
        <w:rPr>
          <w:rFonts w:eastAsia="Calibri"/>
          <w:bCs/>
        </w:rPr>
      </w:pPr>
      <w:r w:rsidRPr="00A510B0">
        <w:rPr>
          <w:rFonts w:eastAsia="Calibri"/>
          <w:bCs/>
        </w:rPr>
        <w:t>uzupełnienia części złożonego przedmiotowego środka dowodowego</w:t>
      </w:r>
      <w:r>
        <w:rPr>
          <w:rFonts w:eastAsia="Calibri"/>
          <w:bCs/>
        </w:rPr>
        <w:t xml:space="preserve"> </w:t>
      </w:r>
      <w:r w:rsidRPr="00A510B0">
        <w:rPr>
          <w:rFonts w:eastAsia="Calibri"/>
          <w:bCs/>
        </w:rPr>
        <w:t>wraz z ofertą o brakującą (niezłożoną) część.</w:t>
      </w:r>
    </w:p>
    <w:bookmarkEnd w:id="3"/>
    <w:p w:rsidR="00A618C4" w:rsidRP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5AC3">
        <w:rPr>
          <w:rFonts w:ascii="Times New Roman" w:eastAsia="Calibri" w:hAnsi="Times New Roman" w:cs="Times New Roman"/>
          <w:bCs/>
          <w:sz w:val="24"/>
          <w:szCs w:val="24"/>
        </w:rPr>
        <w:t xml:space="preserve">Zamawiający nie dopuszcza zmiany treści </w:t>
      </w:r>
      <w:r>
        <w:rPr>
          <w:rFonts w:ascii="Times New Roman" w:eastAsia="Calibri" w:hAnsi="Times New Roman" w:cs="Times New Roman"/>
          <w:bCs/>
          <w:sz w:val="24"/>
          <w:szCs w:val="24"/>
        </w:rPr>
        <w:t xml:space="preserve">złożonych </w:t>
      </w:r>
      <w:r w:rsidRPr="009A5AC3">
        <w:rPr>
          <w:rFonts w:ascii="Times New Roman" w:eastAsia="Calibri" w:hAnsi="Times New Roman" w:cs="Times New Roman"/>
          <w:bCs/>
          <w:sz w:val="24"/>
          <w:szCs w:val="24"/>
        </w:rPr>
        <w:t>przedmiotowych środków dowodowych</w:t>
      </w:r>
      <w:r>
        <w:rPr>
          <w:rFonts w:ascii="Times New Roman" w:eastAsia="Calibri" w:hAnsi="Times New Roman" w:cs="Times New Roman"/>
          <w:bCs/>
          <w:sz w:val="24"/>
          <w:szCs w:val="24"/>
        </w:rPr>
        <w:t xml:space="preserve">. Zmiana przez Wykonawcę treści złożonych </w:t>
      </w:r>
      <w:r w:rsidRPr="009A5AC3">
        <w:rPr>
          <w:rFonts w:ascii="Times New Roman" w:eastAsia="Calibri" w:hAnsi="Times New Roman" w:cs="Times New Roman"/>
          <w:bCs/>
          <w:sz w:val="24"/>
          <w:szCs w:val="24"/>
        </w:rPr>
        <w:t xml:space="preserve">przedmiotowych środków dowodowych </w:t>
      </w:r>
      <w:r>
        <w:rPr>
          <w:rFonts w:ascii="Times New Roman" w:eastAsia="Calibri" w:hAnsi="Times New Roman" w:cs="Times New Roman"/>
          <w:bCs/>
          <w:sz w:val="24"/>
          <w:szCs w:val="24"/>
        </w:rPr>
        <w:t>będzie skutkować odrzuceniem oferty na podstawie art. 226 ust. 1 pkt 5) ustawy.</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4" w:name="_Hlk67828024"/>
      <w:bookmarkStart w:id="5" w:name="_Hlk101261816"/>
      <w:bookmarkStart w:id="6"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7"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7"/>
    </w:p>
    <w:bookmarkEnd w:id="4"/>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5"/>
      <w:r w:rsidRPr="00A618C4">
        <w:rPr>
          <w:rFonts w:ascii="Times New Roman" w:eastAsia="Calibri" w:hAnsi="Times New Roman" w:cs="Times New Roman"/>
          <w:bCs/>
          <w:sz w:val="24"/>
          <w:szCs w:val="24"/>
        </w:rPr>
        <w:t>.</w:t>
      </w:r>
      <w:bookmarkEnd w:id="6"/>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lastRenderedPageBreak/>
        <w:t>O udzielenie zamówienia mogą ubiegać się Wykonawcy, którzy spełniają warunki udziału w postępowaniu dotyczące:</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1A7373" w:rsidRPr="00A618C4" w:rsidRDefault="001A7373"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b/>
          <w:bCs/>
          <w:sz w:val="24"/>
          <w:szCs w:val="24"/>
        </w:rPr>
        <w:t>Część 1</w:t>
      </w:r>
    </w:p>
    <w:p w:rsidR="00655053" w:rsidRDefault="00BA3EAA" w:rsidP="007662C8">
      <w:pPr>
        <w:numPr>
          <w:ilvl w:val="1"/>
          <w:numId w:val="8"/>
        </w:numPr>
        <w:spacing w:after="120" w:line="240" w:lineRule="auto"/>
        <w:ind w:left="1276" w:hanging="283"/>
        <w:jc w:val="both"/>
        <w:rPr>
          <w:rFonts w:ascii="Times New Roman" w:eastAsia="Calibri" w:hAnsi="Times New Roman" w:cs="Times New Roman"/>
          <w:sz w:val="24"/>
          <w:szCs w:val="24"/>
        </w:rPr>
      </w:pPr>
      <w:r w:rsidRPr="00BA3EAA">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dwa zamówienia obejmujące swoim zakresem dostawę sprzętu informatycznego wraz z jego instalacją i konfiguracją o wartości nie mniejsza niż </w:t>
      </w:r>
      <w:r w:rsidR="00385343">
        <w:rPr>
          <w:rFonts w:ascii="Times New Roman" w:eastAsia="Calibri" w:hAnsi="Times New Roman" w:cs="Times New Roman"/>
          <w:sz w:val="24"/>
          <w:szCs w:val="24"/>
        </w:rPr>
        <w:t>12</w:t>
      </w:r>
      <w:r w:rsidRPr="00BA3EAA">
        <w:rPr>
          <w:rFonts w:ascii="Times New Roman" w:eastAsia="Calibri" w:hAnsi="Times New Roman" w:cs="Times New Roman"/>
          <w:sz w:val="24"/>
          <w:szCs w:val="24"/>
        </w:rPr>
        <w:t>0 000 zł brutto w</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 xml:space="preserve">każdym zamówieniu (w tym – w każdym zamówieniu – dostarczył co najmniej </w:t>
      </w:r>
      <w:r w:rsidR="00385343">
        <w:rPr>
          <w:rFonts w:ascii="Times New Roman" w:eastAsia="Calibri" w:hAnsi="Times New Roman" w:cs="Times New Roman"/>
          <w:sz w:val="24"/>
          <w:szCs w:val="24"/>
        </w:rPr>
        <w:t>jeden serwer</w:t>
      </w:r>
      <w:r w:rsidRPr="00BA3EAA">
        <w:rPr>
          <w:rFonts w:ascii="Times New Roman" w:eastAsia="Calibri" w:hAnsi="Times New Roman" w:cs="Times New Roman"/>
          <w:sz w:val="24"/>
          <w:szCs w:val="24"/>
        </w:rPr>
        <w:t xml:space="preserve"> wraz z jego instalacją i konfiguracją o wartości nie mniejszej niż </w:t>
      </w:r>
      <w:r w:rsidR="00385343">
        <w:rPr>
          <w:rFonts w:ascii="Times New Roman" w:eastAsia="Calibri" w:hAnsi="Times New Roman" w:cs="Times New Roman"/>
          <w:sz w:val="24"/>
          <w:szCs w:val="24"/>
        </w:rPr>
        <w:t>5</w:t>
      </w:r>
      <w:r w:rsidRPr="00BA3EAA">
        <w:rPr>
          <w:rFonts w:ascii="Times New Roman" w:eastAsia="Calibri" w:hAnsi="Times New Roman" w:cs="Times New Roman"/>
          <w:sz w:val="24"/>
          <w:szCs w:val="24"/>
        </w:rPr>
        <w:t>0</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000 zł brutto).</w:t>
      </w:r>
    </w:p>
    <w:p w:rsidR="00BD3E47" w:rsidRDefault="00BD3E47" w:rsidP="00BD3E47">
      <w:pPr>
        <w:spacing w:after="120" w:line="240" w:lineRule="auto"/>
        <w:ind w:left="1276"/>
        <w:jc w:val="both"/>
        <w:rPr>
          <w:rFonts w:ascii="Times New Roman" w:eastAsia="Calibri" w:hAnsi="Times New Roman" w:cs="Times New Roman"/>
          <w:bCs/>
          <w:sz w:val="24"/>
          <w:szCs w:val="24"/>
        </w:rPr>
      </w:pPr>
      <w:r w:rsidRPr="00BD3E47">
        <w:rPr>
          <w:rFonts w:ascii="Times New Roman" w:eastAsia="Calibri" w:hAnsi="Times New Roman" w:cs="Times New Roman"/>
          <w:bCs/>
          <w:sz w:val="24"/>
          <w:szCs w:val="24"/>
        </w:rPr>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w:t>
      </w:r>
      <w:r>
        <w:rPr>
          <w:rFonts w:ascii="Times New Roman" w:eastAsia="Calibri" w:hAnsi="Times New Roman" w:cs="Times New Roman"/>
          <w:bCs/>
          <w:sz w:val="24"/>
          <w:szCs w:val="24"/>
        </w:rPr>
        <w:t> </w:t>
      </w:r>
      <w:r w:rsidRPr="00BD3E47">
        <w:rPr>
          <w:rFonts w:ascii="Times New Roman" w:eastAsia="Calibri" w:hAnsi="Times New Roman" w:cs="Times New Roman"/>
          <w:bCs/>
          <w:sz w:val="24"/>
          <w:szCs w:val="24"/>
        </w:rPr>
        <w:t>nich nie zrealizował samodzielnie dwóch zamówień wymaganych przez Zamawiającego.</w:t>
      </w:r>
    </w:p>
    <w:p w:rsidR="001F0D57" w:rsidRDefault="001F0D57" w:rsidP="00BD3E47">
      <w:pPr>
        <w:spacing w:after="120" w:line="240" w:lineRule="auto"/>
        <w:ind w:left="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1F0D57" w:rsidRPr="00655053" w:rsidRDefault="001F0D57" w:rsidP="00BD3E47">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04097E" w:rsidRDefault="0004097E" w:rsidP="00655053">
      <w:pPr>
        <w:spacing w:after="120" w:line="240" w:lineRule="auto"/>
        <w:ind w:left="993"/>
        <w:jc w:val="both"/>
        <w:rPr>
          <w:rFonts w:ascii="Times New Roman" w:eastAsia="Calibri" w:hAnsi="Times New Roman" w:cs="Times New Roman"/>
          <w:b/>
          <w:bCs/>
          <w:sz w:val="24"/>
          <w:szCs w:val="24"/>
        </w:rPr>
      </w:pPr>
      <w:r w:rsidRPr="00A618C4">
        <w:rPr>
          <w:rFonts w:ascii="Times New Roman" w:eastAsia="Calibri" w:hAnsi="Times New Roman" w:cs="Times New Roman"/>
          <w:b/>
          <w:bCs/>
          <w:sz w:val="24"/>
          <w:szCs w:val="24"/>
        </w:rPr>
        <w:t xml:space="preserve">Część </w:t>
      </w:r>
      <w:r>
        <w:rPr>
          <w:rFonts w:ascii="Times New Roman" w:eastAsia="Calibri" w:hAnsi="Times New Roman" w:cs="Times New Roman"/>
          <w:b/>
          <w:bCs/>
          <w:sz w:val="24"/>
          <w:szCs w:val="24"/>
        </w:rPr>
        <w:t>2</w:t>
      </w:r>
    </w:p>
    <w:p w:rsidR="0004097E" w:rsidRPr="00E63997" w:rsidRDefault="00CF319A" w:rsidP="007662C8">
      <w:pPr>
        <w:pStyle w:val="Akapitzlist"/>
        <w:numPr>
          <w:ilvl w:val="0"/>
          <w:numId w:val="28"/>
        </w:numPr>
        <w:spacing w:after="120" w:line="240" w:lineRule="auto"/>
        <w:ind w:left="1276" w:hanging="283"/>
        <w:jc w:val="both"/>
        <w:rPr>
          <w:rFonts w:eastAsia="Calibri"/>
        </w:rPr>
      </w:pPr>
      <w:r w:rsidRPr="001C381F">
        <w:rPr>
          <w:rFonts w:eastAsia="Calibri"/>
        </w:rPr>
        <w:t xml:space="preserve">w okresie ostatnich 3 lat przed upływem terminu składania ofert, a jeżeli okres prowadzenia działalności jest krótszy – w tym okresie wykonał, co najmniej </w:t>
      </w:r>
      <w:r w:rsidR="00A6618E">
        <w:rPr>
          <w:rFonts w:eastAsia="Calibri"/>
        </w:rPr>
        <w:t>dwa zamówienia</w:t>
      </w:r>
      <w:r w:rsidRPr="001C381F">
        <w:rPr>
          <w:rFonts w:eastAsia="Calibri"/>
        </w:rPr>
        <w:t xml:space="preserve"> obejmujące swoim zakresem </w:t>
      </w:r>
      <w:r w:rsidRPr="00E63997">
        <w:rPr>
          <w:rFonts w:eastAsia="Calibri"/>
        </w:rPr>
        <w:t>dostawę i wdrożenie</w:t>
      </w:r>
      <w:r w:rsidR="00916397" w:rsidRPr="00E63997">
        <w:rPr>
          <w:rFonts w:eastAsia="Calibri"/>
        </w:rPr>
        <w:t>/instalację</w:t>
      </w:r>
      <w:r w:rsidRPr="00E63997">
        <w:rPr>
          <w:rFonts w:eastAsia="Calibri"/>
        </w:rPr>
        <w:t xml:space="preserve"> oprogramowania</w:t>
      </w:r>
      <w:r w:rsidR="00FD4246" w:rsidRPr="00E63997">
        <w:rPr>
          <w:rFonts w:eastAsia="Calibri"/>
        </w:rPr>
        <w:t xml:space="preserve"> o</w:t>
      </w:r>
      <w:r w:rsidR="001C381F" w:rsidRPr="00E63997">
        <w:rPr>
          <w:rFonts w:eastAsia="Calibri"/>
        </w:rPr>
        <w:t> </w:t>
      </w:r>
      <w:r w:rsidRPr="00E63997">
        <w:rPr>
          <w:rFonts w:eastAsia="Calibri"/>
        </w:rPr>
        <w:t>wartoś</w:t>
      </w:r>
      <w:r w:rsidR="00FD4246" w:rsidRPr="00E63997">
        <w:rPr>
          <w:rFonts w:eastAsia="Calibri"/>
        </w:rPr>
        <w:t>ci</w:t>
      </w:r>
      <w:r w:rsidRPr="00E63997">
        <w:rPr>
          <w:rFonts w:eastAsia="Calibri"/>
        </w:rPr>
        <w:t xml:space="preserve"> nie mniejsza niż </w:t>
      </w:r>
      <w:r w:rsidR="00C42E57">
        <w:rPr>
          <w:rFonts w:eastAsia="Calibri"/>
        </w:rPr>
        <w:t>1</w:t>
      </w:r>
      <w:r w:rsidR="00385343">
        <w:rPr>
          <w:rFonts w:eastAsia="Calibri"/>
        </w:rPr>
        <w:t>5</w:t>
      </w:r>
      <w:r w:rsidRPr="00E63997">
        <w:rPr>
          <w:rFonts w:eastAsia="Calibri"/>
        </w:rPr>
        <w:t xml:space="preserve"> 000 zł brutto </w:t>
      </w:r>
      <w:r w:rsidR="00A6618E" w:rsidRPr="00E63997">
        <w:rPr>
          <w:rFonts w:eastAsia="Calibri"/>
        </w:rPr>
        <w:t>w każdym zamówieniu</w:t>
      </w:r>
      <w:r w:rsidR="00C6199F" w:rsidRPr="00E63997">
        <w:rPr>
          <w:rFonts w:eastAsia="Calibri"/>
        </w:rPr>
        <w:t>.</w:t>
      </w:r>
    </w:p>
    <w:p w:rsidR="00A6618E" w:rsidRDefault="00A6618E" w:rsidP="00A6618E">
      <w:pPr>
        <w:pStyle w:val="Akapitzlist"/>
        <w:spacing w:after="120" w:line="240" w:lineRule="auto"/>
        <w:ind w:left="1276"/>
        <w:jc w:val="both"/>
        <w:rPr>
          <w:rFonts w:eastAsia="Calibri"/>
        </w:rPr>
      </w:pPr>
    </w:p>
    <w:p w:rsidR="00A6618E" w:rsidRPr="00A6618E" w:rsidRDefault="00A6618E" w:rsidP="00A6618E">
      <w:pPr>
        <w:spacing w:after="120" w:line="240" w:lineRule="auto"/>
        <w:ind w:left="1276"/>
        <w:jc w:val="both"/>
        <w:rPr>
          <w:rFonts w:ascii="Times New Roman" w:eastAsia="Calibri" w:hAnsi="Times New Roman" w:cs="Times New Roman"/>
          <w:bCs/>
          <w:sz w:val="24"/>
          <w:szCs w:val="24"/>
        </w:rPr>
      </w:pPr>
      <w:r w:rsidRPr="00A6618E">
        <w:rPr>
          <w:rFonts w:ascii="Times New Roman" w:eastAsia="Calibri" w:hAnsi="Times New Roman" w:cs="Times New Roman"/>
          <w:bCs/>
          <w:sz w:val="24"/>
          <w:szCs w:val="24"/>
        </w:rPr>
        <w:lastRenderedPageBreak/>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 nich nie zrealizował samodzielnie dwóch zamówień wymaganych przez Zamawiającego.</w:t>
      </w:r>
    </w:p>
    <w:p w:rsidR="00A6618E" w:rsidRPr="00A6618E" w:rsidRDefault="00A6618E" w:rsidP="00A6618E">
      <w:pPr>
        <w:spacing w:after="120" w:line="240" w:lineRule="auto"/>
        <w:ind w:left="1276"/>
        <w:jc w:val="both"/>
        <w:rPr>
          <w:rFonts w:ascii="Times New Roman" w:eastAsia="Calibri" w:hAnsi="Times New Roman" w:cs="Times New Roman"/>
          <w:bCs/>
          <w:sz w:val="24"/>
          <w:szCs w:val="24"/>
        </w:rPr>
      </w:pPr>
      <w:r w:rsidRPr="00A6618E">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A6618E" w:rsidRPr="001C381F" w:rsidRDefault="00A6618E" w:rsidP="00A6618E">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A618C4" w:rsidRPr="00A618C4" w:rsidRDefault="00A618C4" w:rsidP="00A618C4">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FA69DA" w:rsidRPr="007B6FCC" w:rsidRDefault="00FA69DA"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7B6FCC">
        <w:rPr>
          <w:rFonts w:ascii="Times New Roman" w:eastAsia="Calibri" w:hAnsi="Times New Roman" w:cs="Times New Roman"/>
          <w:sz w:val="24"/>
          <w:szCs w:val="24"/>
        </w:rPr>
        <w:t>W przypadku, gdy Wykonawca składa ofertę na więcej niż jedną część zamówienia musi wykazać, że spełnia warunki udziału w postępowaniu dla każdej części oddzielnie w zakresie określonym przez Zamawiającego.</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Wykonawca może w celu potwierdzenia spełniania warunków udziału w 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 o którym mowa w pkt</w:t>
      </w:r>
      <w:r w:rsidRPr="00A96F0D">
        <w:rPr>
          <w:rFonts w:ascii="Times New Roman" w:eastAsia="Calibri" w:hAnsi="Times New Roman" w:cs="Times New Roman"/>
          <w:sz w:val="24"/>
          <w:szCs w:val="24"/>
        </w:rPr>
        <w:t xml:space="preserve">. </w:t>
      </w:r>
      <w:r w:rsidR="00A072FE" w:rsidRPr="00A96F0D">
        <w:rPr>
          <w:rFonts w:ascii="Times New Roman" w:eastAsia="Calibri" w:hAnsi="Times New Roman" w:cs="Times New Roman"/>
          <w:sz w:val="24"/>
          <w:szCs w:val="24"/>
        </w:rPr>
        <w:t>5</w:t>
      </w:r>
      <w:r w:rsidRPr="00A96F0D">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zakres dostępnych Wykonawcy zasobów podmiotu udostępniającego zasoby;</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7662C8">
      <w:pPr>
        <w:numPr>
          <w:ilvl w:val="0"/>
          <w:numId w:val="12"/>
        </w:numPr>
        <w:spacing w:after="120" w:line="240" w:lineRule="auto"/>
        <w:ind w:left="993" w:hanging="284"/>
        <w:jc w:val="both"/>
        <w:rPr>
          <w:rFonts w:ascii="Times New Roman" w:eastAsia="Calibri" w:hAnsi="Times New Roman" w:cs="Times New Roman"/>
          <w:sz w:val="24"/>
          <w:szCs w:val="24"/>
        </w:rPr>
      </w:pPr>
      <w:bookmarkStart w:id="8"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8"/>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w:t>
      </w:r>
      <w:proofErr w:type="gramStart"/>
      <w:r w:rsidRPr="00A618C4">
        <w:rPr>
          <w:rFonts w:ascii="Times New Roman" w:eastAsia="Calibri" w:hAnsi="Times New Roman" w:cs="Times New Roman"/>
          <w:sz w:val="24"/>
          <w:szCs w:val="24"/>
        </w:rPr>
        <w:t>zachodzą</w:t>
      </w:r>
      <w:proofErr w:type="gramEnd"/>
      <w:r w:rsidRPr="00A618C4">
        <w:rPr>
          <w:rFonts w:ascii="Times New Roman" w:eastAsia="Calibri" w:hAnsi="Times New Roman" w:cs="Times New Roman"/>
          <w:sz w:val="24"/>
          <w:szCs w:val="24"/>
        </w:rPr>
        <w:t xml:space="preserve"> wobec tego podmiotu podstawy wykluczenia, które zostały przewidziane względem Wykonawcy.</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 że za nieudostępnienie zasobów podmiot ten nie ponosi winy.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P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proofErr w:type="spellStart"/>
      <w:r>
        <w:rPr>
          <w:rFonts w:eastAsia="Calibri"/>
        </w:rPr>
        <w:t>p</w:t>
      </w:r>
      <w:r w:rsidRPr="00055B06">
        <w:rPr>
          <w:rFonts w:eastAsia="Calibri"/>
        </w:rPr>
        <w:t>pkt</w:t>
      </w:r>
      <w:proofErr w:type="spellEnd"/>
      <w:r w:rsidRPr="00055B06">
        <w:rPr>
          <w:rFonts w:eastAsia="Calibri"/>
        </w:rPr>
        <w:t xml:space="preserve">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 xml:space="preserve">zasadach określonych </w:t>
      </w:r>
      <w:r w:rsidR="0047625D" w:rsidRPr="0047625D">
        <w:rPr>
          <w:rFonts w:ascii="Times New Roman" w:eastAsia="Calibri" w:hAnsi="Times New Roman" w:cs="Times New Roman"/>
          <w:sz w:val="24"/>
          <w:szCs w:val="24"/>
        </w:rPr>
        <w:lastRenderedPageBreak/>
        <w:t>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F77A91" w:rsidRPr="00BC4FCB" w:rsidRDefault="00F77A91" w:rsidP="00810147">
      <w:pPr>
        <w:numPr>
          <w:ilvl w:val="5"/>
          <w:numId w:val="1"/>
        </w:numPr>
        <w:spacing w:after="120" w:line="240" w:lineRule="auto"/>
        <w:ind w:left="993" w:hanging="284"/>
        <w:jc w:val="both"/>
        <w:rPr>
          <w:rFonts w:ascii="Times New Roman" w:eastAsia="Calibri" w:hAnsi="Times New Roman" w:cs="Times New Roman"/>
          <w:sz w:val="24"/>
          <w:szCs w:val="24"/>
        </w:rPr>
      </w:pPr>
      <w:r w:rsidRPr="00F77A91">
        <w:rPr>
          <w:rFonts w:ascii="Times New Roman" w:eastAsia="Calibri" w:hAnsi="Times New Roman" w:cs="Times New Roman"/>
          <w:sz w:val="24"/>
          <w:szCs w:val="24"/>
        </w:rPr>
        <w:t>przedmiotowe środki dowodowe, o których mowa w Rozdziale V SWZ pkt 1</w:t>
      </w:r>
      <w:r w:rsidR="00477069">
        <w:rPr>
          <w:rFonts w:ascii="Times New Roman" w:eastAsia="Calibri" w:hAnsi="Times New Roman" w:cs="Times New Roman"/>
          <w:sz w:val="24"/>
          <w:szCs w:val="24"/>
        </w:rPr>
        <w:t xml:space="preserve"> </w:t>
      </w:r>
      <w:r w:rsidR="00477069" w:rsidRPr="00BC4FCB">
        <w:rPr>
          <w:rFonts w:ascii="Times New Roman" w:eastAsia="Calibri" w:hAnsi="Times New Roman" w:cs="Times New Roman"/>
          <w:sz w:val="24"/>
          <w:szCs w:val="24"/>
        </w:rPr>
        <w:t xml:space="preserve">w zakresie </w:t>
      </w:r>
      <w:r w:rsidR="0032180B">
        <w:rPr>
          <w:rFonts w:ascii="Times New Roman" w:eastAsia="Calibri" w:hAnsi="Times New Roman" w:cs="Times New Roman"/>
          <w:sz w:val="24"/>
          <w:szCs w:val="24"/>
        </w:rPr>
        <w:t>C</w:t>
      </w:r>
      <w:r w:rsidR="00477069" w:rsidRPr="00BC4FCB">
        <w:rPr>
          <w:rFonts w:ascii="Times New Roman" w:eastAsia="Calibri" w:hAnsi="Times New Roman" w:cs="Times New Roman"/>
          <w:sz w:val="24"/>
          <w:szCs w:val="24"/>
        </w:rPr>
        <w:t>zęści</w:t>
      </w:r>
      <w:r w:rsidR="0032180B">
        <w:rPr>
          <w:rFonts w:ascii="Times New Roman" w:eastAsia="Calibri" w:hAnsi="Times New Roman" w:cs="Times New Roman"/>
          <w:sz w:val="24"/>
          <w:szCs w:val="24"/>
        </w:rPr>
        <w:t xml:space="preserve"> 1</w:t>
      </w:r>
      <w:r w:rsidR="00477069" w:rsidRPr="00BC4FCB">
        <w:rPr>
          <w:rFonts w:ascii="Times New Roman" w:eastAsia="Calibri" w:hAnsi="Times New Roman" w:cs="Times New Roman"/>
          <w:sz w:val="24"/>
          <w:szCs w:val="24"/>
        </w:rPr>
        <w:t>.</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7662C8">
      <w:pPr>
        <w:numPr>
          <w:ilvl w:val="0"/>
          <w:numId w:val="13"/>
        </w:numPr>
        <w:spacing w:after="0" w:line="240" w:lineRule="auto"/>
        <w:ind w:left="992" w:hanging="284"/>
        <w:jc w:val="both"/>
        <w:rPr>
          <w:rFonts w:ascii="Times New Roman" w:eastAsia="Calibri" w:hAnsi="Times New Roman" w:cs="Times New Roman"/>
          <w:sz w:val="24"/>
          <w:szCs w:val="24"/>
        </w:rPr>
      </w:pPr>
      <w:bookmarkStart w:id="9"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Jeśli Wykonawca składa oświadczenie, zobowiązany jest podać przyczyny braku możliwości uzyskania dowodów </w:t>
      </w:r>
      <w:proofErr w:type="gramStart"/>
      <w:r w:rsidRPr="00A618C4">
        <w:rPr>
          <w:rFonts w:ascii="Times New Roman" w:eastAsia="Calibri" w:hAnsi="Times New Roman" w:cs="Times New Roman"/>
          <w:sz w:val="24"/>
          <w:szCs w:val="24"/>
        </w:rPr>
        <w:t>określających,</w:t>
      </w:r>
      <w:proofErr w:type="gramEnd"/>
      <w:r w:rsidRPr="00A618C4">
        <w:rPr>
          <w:rFonts w:ascii="Times New Roman" w:eastAsia="Calibri" w:hAnsi="Times New Roman" w:cs="Times New Roman"/>
          <w:sz w:val="24"/>
          <w:szCs w:val="24"/>
        </w:rPr>
        <w:t xml:space="preserve"> czy te dostawy lub usługi zostały wykonane lub są wykonywane należycie</w:t>
      </w:r>
      <w:r w:rsidR="00E33291">
        <w:rPr>
          <w:rFonts w:ascii="Times New Roman" w:eastAsia="Calibri" w:hAnsi="Times New Roman" w:cs="Times New Roman"/>
          <w:sz w:val="24"/>
          <w:szCs w:val="24"/>
        </w:rPr>
        <w:t>.</w:t>
      </w:r>
      <w:bookmarkEnd w:id="9"/>
    </w:p>
    <w:p w:rsidR="00706194" w:rsidRDefault="00A618C4" w:rsidP="009B01DF">
      <w:pPr>
        <w:spacing w:after="0" w:line="240" w:lineRule="auto"/>
        <w:ind w:left="992"/>
        <w:jc w:val="both"/>
        <w:rPr>
          <w:rFonts w:ascii="Times New Roman" w:eastAsia="Calibri" w:hAnsi="Times New Roman" w:cs="Times New Roman"/>
          <w:sz w:val="24"/>
          <w:szCs w:val="24"/>
        </w:rPr>
      </w:pPr>
      <w:bookmarkStart w:id="10"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Start w:id="11" w:name="_Hlk79962072"/>
      <w:bookmarkEnd w:id="10"/>
    </w:p>
    <w:bookmarkEnd w:id="11"/>
    <w:p w:rsidR="00A618C4" w:rsidRPr="00EA388D" w:rsidRDefault="00A618C4" w:rsidP="006E12F5">
      <w:pPr>
        <w:spacing w:after="120" w:line="240" w:lineRule="auto"/>
        <w:jc w:val="both"/>
        <w:rPr>
          <w:rFonts w:ascii="Times New Roman" w:eastAsia="Calibri" w:hAnsi="Times New Roman" w:cs="Times New Roman"/>
          <w:sz w:val="24"/>
          <w:szCs w:val="24"/>
        </w:rPr>
      </w:pP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2A2166" w:rsidRDefault="00A618C4" w:rsidP="007662C8">
      <w:pPr>
        <w:numPr>
          <w:ilvl w:val="0"/>
          <w:numId w:val="14"/>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862021">
        <w:rPr>
          <w:rFonts w:ascii="Times New Roman" w:eastAsia="Calibri" w:hAnsi="Times New Roman" w:cs="Times New Roman"/>
          <w:sz w:val="24"/>
          <w:szCs w:val="24"/>
        </w:rPr>
        <w:t>Dz.U. 202</w:t>
      </w:r>
      <w:r w:rsidR="003972ED">
        <w:rPr>
          <w:rFonts w:ascii="Times New Roman" w:eastAsia="Calibri" w:hAnsi="Times New Roman" w:cs="Times New Roman"/>
          <w:sz w:val="24"/>
          <w:szCs w:val="24"/>
        </w:rPr>
        <w:t>4</w:t>
      </w:r>
      <w:r w:rsidRPr="00862021">
        <w:rPr>
          <w:rFonts w:ascii="Times New Roman" w:eastAsia="Calibri" w:hAnsi="Times New Roman" w:cs="Times New Roman"/>
          <w:sz w:val="24"/>
          <w:szCs w:val="24"/>
        </w:rPr>
        <w:t xml:space="preserve"> poz. </w:t>
      </w:r>
      <w:r w:rsidR="003972ED">
        <w:rPr>
          <w:rFonts w:ascii="Times New Roman" w:eastAsia="Calibri" w:hAnsi="Times New Roman" w:cs="Times New Roman"/>
          <w:sz w:val="24"/>
          <w:szCs w:val="24"/>
        </w:rPr>
        <w:t>1616</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 xml:space="preserve">Załącznik nr </w:t>
      </w:r>
      <w:r w:rsidR="00084CDA">
        <w:rPr>
          <w:rFonts w:ascii="Times New Roman" w:eastAsia="Calibri" w:hAnsi="Times New Roman" w:cs="Times New Roman"/>
          <w:sz w:val="24"/>
          <w:szCs w:val="24"/>
        </w:rPr>
        <w:t>7</w:t>
      </w:r>
      <w:r w:rsidRPr="002A2166">
        <w:rPr>
          <w:rFonts w:ascii="Times New Roman" w:eastAsia="Calibri" w:hAnsi="Times New Roman" w:cs="Times New Roman"/>
          <w:sz w:val="24"/>
          <w:szCs w:val="24"/>
        </w:rPr>
        <w:t xml:space="preserve"> do SWZ</w:t>
      </w:r>
      <w:r w:rsidR="00F56377">
        <w:rPr>
          <w:rFonts w:ascii="Times New Roman" w:eastAsia="Calibri" w:hAnsi="Times New Roman" w:cs="Times New Roman"/>
          <w:sz w:val="24"/>
          <w:szCs w:val="24"/>
        </w:rPr>
        <w:t>.</w:t>
      </w:r>
    </w:p>
    <w:p w:rsidR="00F56377" w:rsidRPr="00A618C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bookmarkStart w:id="12"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pkt. 3 </w:t>
      </w:r>
      <w:r w:rsidRPr="00064966">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12"/>
    </w:p>
    <w:p w:rsidR="00F56377" w:rsidRPr="00554785"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lastRenderedPageBreak/>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 xml:space="preserve">Podmiotowe środki dowodowe, przedmiotowe środki </w:t>
      </w:r>
      <w:proofErr w:type="gramStart"/>
      <w:r w:rsidRPr="005D58C2">
        <w:rPr>
          <w:rFonts w:ascii="Times New Roman" w:eastAsia="Calibri" w:hAnsi="Times New Roman" w:cs="Times New Roman"/>
          <w:sz w:val="24"/>
          <w:szCs w:val="24"/>
        </w:rPr>
        <w:t>dowodowe,</w:t>
      </w:r>
      <w:proofErr w:type="gramEnd"/>
      <w:r w:rsidRPr="005D58C2">
        <w:rPr>
          <w:rFonts w:ascii="Times New Roman" w:eastAsia="Calibri" w:hAnsi="Times New Roman" w:cs="Times New Roman"/>
          <w:sz w:val="24"/>
          <w:szCs w:val="24"/>
        </w:rPr>
        <w:t xml:space="preserv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t>
      </w:r>
      <w:bookmarkStart w:id="13" w:name="_Hlk70531467"/>
      <w:r w:rsidRPr="005D58C2">
        <w:rPr>
          <w:rFonts w:ascii="Times New Roman" w:eastAsia="Calibri" w:hAnsi="Times New Roman" w:cs="Times New Roman"/>
          <w:sz w:val="24"/>
          <w:szCs w:val="24"/>
        </w:rPr>
        <w:t>w zakresie i w sposób określony w przepisach wydanych na podstawie art. 70 ustawy</w:t>
      </w:r>
      <w:bookmarkEnd w:id="13"/>
      <w:r w:rsidRPr="005D58C2">
        <w:rPr>
          <w:rFonts w:ascii="Times New Roman" w:eastAsia="Calibri" w:hAnsi="Times New Roman" w:cs="Times New Roman"/>
          <w:sz w:val="24"/>
          <w:szCs w:val="24"/>
        </w:rPr>
        <w:t>.</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Oferty</w:t>
      </w:r>
      <w:r w:rsidRPr="00C868F4">
        <w:rPr>
          <w:rFonts w:ascii="Times New Roman" w:eastAsia="Calibri" w:hAnsi="Times New Roman" w:cs="Times New Roman"/>
          <w:bCs/>
          <w:sz w:val="24"/>
          <w:szCs w:val="24"/>
        </w:rPr>
        <w:t xml:space="preserve">, oświadczenia o niepodleganiu wykluczeniu, spełnianiu warunków udziału w postępowaniu, podmiotowe środki dowodowe, w tym oświadczenie Wykonawców wspólnie ubiegających się o udzielenie zamówienia, z którego wynika, które </w:t>
      </w:r>
      <w:r>
        <w:rPr>
          <w:rFonts w:ascii="Times New Roman" w:eastAsia="Calibri" w:hAnsi="Times New Roman" w:cs="Times New Roman"/>
          <w:bCs/>
          <w:sz w:val="24"/>
          <w:szCs w:val="24"/>
        </w:rPr>
        <w:t xml:space="preserve">dostawy lub </w:t>
      </w:r>
      <w:r w:rsidRPr="00C868F4">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w:t>
      </w:r>
      <w:r>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Pr="00A50ACB">
        <w:rPr>
          <w:rFonts w:ascii="Times New Roman" w:eastAsia="Calibri" w:hAnsi="Times New Roman" w:cs="Times New Roman"/>
          <w:bCs/>
          <w:sz w:val="24"/>
          <w:szCs w:val="24"/>
        </w:rPr>
        <w:t>Dz.U. 2021</w:t>
      </w:r>
      <w:r>
        <w:rPr>
          <w:rFonts w:ascii="Times New Roman" w:eastAsia="Calibri" w:hAnsi="Times New Roman" w:cs="Times New Roman"/>
          <w:bCs/>
          <w:sz w:val="24"/>
          <w:szCs w:val="24"/>
        </w:rPr>
        <w:t xml:space="preserve"> </w:t>
      </w:r>
      <w:r w:rsidRPr="00A50ACB">
        <w:rPr>
          <w:rFonts w:ascii="Times New Roman" w:eastAsia="Calibri" w:hAnsi="Times New Roman" w:cs="Times New Roman"/>
          <w:bCs/>
          <w:sz w:val="24"/>
          <w:szCs w:val="24"/>
        </w:rPr>
        <w:t>poz. 2070 z późn. zm.</w:t>
      </w:r>
      <w:r w:rsidRPr="00C868F4">
        <w:rPr>
          <w:rFonts w:ascii="Times New Roman" w:eastAsia="Calibri" w:hAnsi="Times New Roman" w:cs="Times New Roman"/>
          <w:bCs/>
          <w:sz w:val="24"/>
          <w:szCs w:val="24"/>
        </w:rPr>
        <w:t>), z uwzględnieniem rodzaju przekazywanych danych.</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Informacje, oświadczenia lub dokumenty, inne niż określone w pkt 7,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W przypadku gdy podmiotowe środki dowodowe, przedmiotowe środki dowodowe, inne</w:t>
      </w:r>
      <w:r w:rsidRPr="00C868F4">
        <w:rPr>
          <w:rFonts w:ascii="Times New Roman" w:eastAsia="Calibri" w:hAnsi="Times New Roman" w:cs="Times New Roman"/>
          <w:bCs/>
          <w:sz w:val="24"/>
          <w:szCs w:val="24"/>
        </w:rPr>
        <w:t xml:space="preserv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F56377" w:rsidP="007662C8">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 xml:space="preserve">W przypadku gdy podmiotowe środki dowodowe, przedmiotowe środki dowodowe, inne </w:t>
      </w:r>
      <w:proofErr w:type="gramStart"/>
      <w:r w:rsidRPr="006464FC">
        <w:rPr>
          <w:rFonts w:ascii="Times New Roman" w:eastAsia="Calibri" w:hAnsi="Times New Roman" w:cs="Times New Roman"/>
          <w:bCs/>
          <w:sz w:val="24"/>
          <w:szCs w:val="24"/>
        </w:rPr>
        <w:t>dokumenty,</w:t>
      </w:r>
      <w:proofErr w:type="gramEnd"/>
      <w:r w:rsidRPr="006464FC">
        <w:rPr>
          <w:rFonts w:ascii="Times New Roman" w:eastAsia="Calibri" w:hAnsi="Times New Roman" w:cs="Times New Roman"/>
          <w:bCs/>
          <w:sz w:val="24"/>
          <w:szCs w:val="24"/>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w:t>
      </w:r>
      <w:r w:rsidR="008F27FC" w:rsidRPr="00B55F69">
        <w:rPr>
          <w:rFonts w:ascii="Times New Roman" w:eastAsia="Calibri" w:hAnsi="Times New Roman" w:cs="Times New Roman"/>
          <w:b/>
          <w:sz w:val="24"/>
          <w:szCs w:val="24"/>
        </w:rPr>
        <w:lastRenderedPageBreak/>
        <w:t>I ORGANIZACYJNYCH SPORZĄDZANIA, WYSYŁANIA I ODBIERANIA KORESPONDENCJI ELEKTRONICZNEJ</w:t>
      </w:r>
    </w:p>
    <w:p w:rsidR="00426D81" w:rsidRDefault="00426D81"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426D81">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8D6A96">
        <w:rPr>
          <w:rFonts w:ascii="Times New Roman" w:eastAsia="Calibri" w:hAnsi="Times New Roman" w:cs="Times New Roman"/>
          <w:sz w:val="24"/>
          <w:szCs w:val="24"/>
        </w:rPr>
        <w:t>4</w:t>
      </w:r>
      <w:r w:rsidRPr="00426D81">
        <w:rPr>
          <w:rFonts w:ascii="Times New Roman" w:eastAsia="Calibri" w:hAnsi="Times New Roman" w:cs="Times New Roman"/>
          <w:sz w:val="24"/>
          <w:szCs w:val="24"/>
        </w:rPr>
        <w:t xml:space="preserve"> poz. </w:t>
      </w:r>
      <w:r w:rsidR="008D6A96">
        <w:rPr>
          <w:rFonts w:ascii="Times New Roman" w:eastAsia="Calibri" w:hAnsi="Times New Roman" w:cs="Times New Roman"/>
          <w:sz w:val="24"/>
          <w:szCs w:val="24"/>
        </w:rPr>
        <w:t>1513</w:t>
      </w:r>
      <w:r w:rsidRPr="00426D81">
        <w:rPr>
          <w:rFonts w:ascii="Times New Roman" w:eastAsia="Calibri" w:hAnsi="Times New Roman" w:cs="Times New Roman"/>
          <w:sz w:val="24"/>
          <w:szCs w:val="24"/>
        </w:rPr>
        <w:t>), tj. za pomocą platformy</w:t>
      </w:r>
      <w:r w:rsidR="00145381">
        <w:rPr>
          <w:rFonts w:ascii="Times New Roman" w:eastAsia="Calibri" w:hAnsi="Times New Roman" w:cs="Times New Roman"/>
          <w:sz w:val="24"/>
          <w:szCs w:val="24"/>
        </w:rPr>
        <w:t xml:space="preserve"> </w:t>
      </w:r>
      <w:hyperlink r:id="rId9" w:history="1">
        <w:r w:rsidR="00145381" w:rsidRPr="0031652F">
          <w:rPr>
            <w:rStyle w:val="Hipercze"/>
            <w:rFonts w:ascii="Times New Roman" w:eastAsia="Calibri" w:hAnsi="Times New Roman" w:cs="Times New Roman"/>
            <w:sz w:val="24"/>
            <w:szCs w:val="24"/>
          </w:rPr>
          <w:t>https://ezamowienia.gov.pl</w:t>
        </w:r>
      </w:hyperlink>
      <w:r w:rsidR="00145381">
        <w:rPr>
          <w:rFonts w:ascii="Times New Roman" w:eastAsia="Calibri" w:hAnsi="Times New Roman" w:cs="Times New Roman"/>
          <w:sz w:val="24"/>
          <w:szCs w:val="24"/>
        </w:rPr>
        <w:t xml:space="preserve"> zwana dalej Platformą.</w:t>
      </w:r>
    </w:p>
    <w:p w:rsidR="000977FE" w:rsidRPr="005B7F1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 xml:space="preserve">We wszelkiej korespondencji związanej z niniejszym postępowaniem zaleca się, </w:t>
      </w:r>
      <w:proofErr w:type="gramStart"/>
      <w:r w:rsidRPr="005B7F1B">
        <w:rPr>
          <w:rFonts w:ascii="Times New Roman" w:eastAsia="Calibri" w:hAnsi="Times New Roman" w:cs="Times New Roman"/>
          <w:sz w:val="24"/>
          <w:szCs w:val="24"/>
        </w:rPr>
        <w:t>żeby  Zamawiający</w:t>
      </w:r>
      <w:proofErr w:type="gramEnd"/>
      <w:r w:rsidRPr="005B7F1B">
        <w:rPr>
          <w:rFonts w:ascii="Times New Roman" w:eastAsia="Calibri" w:hAnsi="Times New Roman" w:cs="Times New Roman"/>
          <w:sz w:val="24"/>
          <w:szCs w:val="24"/>
        </w:rPr>
        <w:t xml:space="preserve"> i Wykonawcy posługiwali się znakiem postępowania</w:t>
      </w:r>
      <w:r w:rsidR="00084E86">
        <w:rPr>
          <w:rFonts w:ascii="Times New Roman" w:eastAsia="Calibri" w:hAnsi="Times New Roman" w:cs="Times New Roman"/>
          <w:sz w:val="24"/>
          <w:szCs w:val="24"/>
        </w:rPr>
        <w:t xml:space="preserve"> </w:t>
      </w:r>
      <w:r w:rsidR="00084E86" w:rsidRPr="00084E86">
        <w:rPr>
          <w:rFonts w:ascii="Times New Roman" w:eastAsia="Calibri" w:hAnsi="Times New Roman" w:cs="Times New Roman"/>
          <w:b/>
          <w:sz w:val="24"/>
          <w:szCs w:val="24"/>
        </w:rPr>
        <w:t>ZP.272.0</w:t>
      </w:r>
      <w:r w:rsidR="00084E86">
        <w:rPr>
          <w:rFonts w:ascii="Times New Roman" w:eastAsia="Calibri" w:hAnsi="Times New Roman" w:cs="Times New Roman"/>
          <w:b/>
          <w:sz w:val="24"/>
          <w:szCs w:val="24"/>
        </w:rPr>
        <w:t>5</w:t>
      </w:r>
      <w:r w:rsidR="00084E86" w:rsidRPr="00084E86">
        <w:rPr>
          <w:rFonts w:ascii="Times New Roman" w:eastAsia="Calibri" w:hAnsi="Times New Roman" w:cs="Times New Roman"/>
          <w:b/>
          <w:sz w:val="24"/>
          <w:szCs w:val="24"/>
        </w:rPr>
        <w:t>.2025</w:t>
      </w:r>
      <w:r w:rsidR="00084E86">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7662C8">
      <w:pPr>
        <w:numPr>
          <w:ilvl w:val="0"/>
          <w:numId w:val="29"/>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0" w:history="1">
        <w:r w:rsidR="00145381" w:rsidRPr="0031652F">
          <w:rPr>
            <w:rStyle w:val="Hipercze"/>
            <w:rFonts w:ascii="Times New Roman" w:eastAsia="Calibri" w:hAnsi="Times New Roman" w:cs="Times New Roman"/>
            <w:sz w:val="24"/>
            <w:szCs w:val="24"/>
          </w:rPr>
          <w:t>https://media.ezamowienia.gov.pl/pod/2021/10/Komunikacja-w-postepowaniu-5.1.pdf</w:t>
        </w:r>
      </w:hyperlink>
      <w:r w:rsidR="001453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oraz uznaje go za wiążący;</w:t>
      </w:r>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1"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2"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Oferty, oświadczenia, o których mowa w art. 125 ust. 1 ustawy, przedmiotowe środki dowodowe,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 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podmiotów realizujących zadania publiczne (Dz. U. </w:t>
      </w:r>
      <w:r w:rsidRPr="00A701F6">
        <w:rPr>
          <w:rFonts w:ascii="Times New Roman" w:eastAsia="Calibri" w:hAnsi="Times New Roman" w:cs="Times New Roman"/>
          <w:sz w:val="24"/>
          <w:szCs w:val="24"/>
        </w:rPr>
        <w:t>202</w:t>
      </w:r>
      <w:r w:rsidR="005F4279">
        <w:rPr>
          <w:rFonts w:ascii="Times New Roman" w:eastAsia="Calibri" w:hAnsi="Times New Roman" w:cs="Times New Roman"/>
          <w:sz w:val="24"/>
          <w:szCs w:val="24"/>
        </w:rPr>
        <w:t>4</w:t>
      </w:r>
      <w:r w:rsidRPr="00A701F6">
        <w:rPr>
          <w:rFonts w:ascii="Times New Roman" w:eastAsia="Calibri" w:hAnsi="Times New Roman" w:cs="Times New Roman"/>
          <w:sz w:val="24"/>
          <w:szCs w:val="24"/>
        </w:rPr>
        <w:t xml:space="preserve">  poz. </w:t>
      </w:r>
      <w:r w:rsidR="005F4279">
        <w:rPr>
          <w:rFonts w:ascii="Times New Roman" w:eastAsia="Calibri" w:hAnsi="Times New Roman" w:cs="Times New Roman"/>
          <w:sz w:val="24"/>
          <w:szCs w:val="24"/>
        </w:rPr>
        <w:t>1557</w:t>
      </w:r>
      <w:r w:rsidRPr="00A701F6">
        <w:rPr>
          <w:rFonts w:ascii="Times New Roman" w:eastAsia="Calibri" w:hAnsi="Times New Roman" w:cs="Times New Roman"/>
          <w:sz w:val="24"/>
          <w:szCs w:val="24"/>
        </w:rPr>
        <w:t>), z zastrzeżeniem formatów, o których mowa w art. 66 ust. 1 ustawy, z</w:t>
      </w:r>
      <w:r w:rsidR="00C1252E">
        <w:rPr>
          <w:rFonts w:ascii="Times New Roman" w:eastAsia="Calibri" w:hAnsi="Times New Roman" w:cs="Times New Roman"/>
          <w:sz w:val="24"/>
          <w:szCs w:val="24"/>
        </w:rPr>
        <w:t> </w:t>
      </w:r>
      <w:r w:rsidRPr="00A701F6">
        <w:rPr>
          <w:rFonts w:ascii="Times New Roman" w:eastAsia="Calibri" w:hAnsi="Times New Roman" w:cs="Times New Roman"/>
          <w:sz w:val="24"/>
          <w:szCs w:val="24"/>
        </w:rPr>
        <w:t>uwzględnieniem rodzaju przekazywanych danych. i 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7662C8">
      <w:pPr>
        <w:numPr>
          <w:ilvl w:val="0"/>
          <w:numId w:val="15"/>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3"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latformę</w:t>
      </w:r>
      <w:r w:rsidR="00145381">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4"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 xml:space="preserve">latformy na stronie internetowej pod adresem: </w:t>
      </w:r>
      <w:hyperlink r:id="rId15" w:history="1">
        <w:r w:rsidR="00145381"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45381">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Specyfikacja Warunków Zamówienia</w:t>
      </w:r>
      <w:r w:rsidR="00145381">
        <w:rPr>
          <w:rFonts w:ascii="Times New Roman" w:eastAsia="Calibri" w:hAnsi="Times New Roman" w:cs="Times New Roman"/>
          <w:sz w:val="24"/>
          <w:szCs w:val="24"/>
        </w:rPr>
        <w:t xml:space="preserve"> wskazany został w rozdz. I SWZ. </w:t>
      </w:r>
      <w:r w:rsidRPr="009E0BDB">
        <w:rPr>
          <w:rFonts w:ascii="Times New Roman" w:eastAsia="Calibri" w:hAnsi="Times New Roman" w:cs="Times New Roman"/>
          <w:sz w:val="24"/>
          <w:szCs w:val="24"/>
        </w:rPr>
        <w:t>Na stronie tej Zamawiający będzie zamieszczał również inne informacje wymagane prawem zamówień publicznych związane z niniejszym postępowaniem.</w:t>
      </w:r>
    </w:p>
    <w:p w:rsidR="000977FE" w:rsidRPr="00E2557D" w:rsidRDefault="000977FE" w:rsidP="007662C8">
      <w:pPr>
        <w:numPr>
          <w:ilvl w:val="0"/>
          <w:numId w:val="15"/>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lastRenderedPageBreak/>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 xml:space="preserve">sprawie sposobu sporządzania i przekazywania informacji oraz wymagań technicznych dla dokumentów elektronicznych oraz środków komunikacji elektronicznej w postępowaniu o udzielenie zamówienia publicznego lub konkursie (Dz. U. </w:t>
      </w:r>
      <w:r w:rsidRPr="00E2557D">
        <w:rPr>
          <w:rFonts w:ascii="Times New Roman" w:eastAsia="Calibri" w:hAnsi="Times New Roman" w:cs="Times New Roman"/>
          <w:sz w:val="24"/>
          <w:szCs w:val="24"/>
        </w:rPr>
        <w:t>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E2557D">
        <w:rPr>
          <w:rFonts w:ascii="Times New Roman" w:eastAsia="Calibri" w:hAnsi="Times New Roman" w:cs="Times New Roman"/>
          <w:sz w:val="24"/>
          <w:szCs w:val="24"/>
        </w:rPr>
        <w:t>.</w:t>
      </w:r>
    </w:p>
    <w:p w:rsidR="00A618C4" w:rsidRPr="00A618C4" w:rsidRDefault="00A618C4" w:rsidP="007662C8">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r w:rsidR="00145381">
        <w:rPr>
          <w:rFonts w:ascii="Times New Roman" w:eastAsia="Calibri" w:hAnsi="Times New Roman" w:cs="Times New Roman"/>
          <w:sz w:val="24"/>
          <w:szCs w:val="24"/>
        </w:rPr>
        <w:t xml:space="preserve"> </w:t>
      </w:r>
      <w:r w:rsidR="00145381" w:rsidRPr="00AE7BD6">
        <w:rPr>
          <w:rFonts w:ascii="Times New Roman" w:eastAsia="Calibri" w:hAnsi="Times New Roman" w:cs="Times New Roman"/>
          <w:sz w:val="24"/>
          <w:szCs w:val="24"/>
        </w:rPr>
        <w:t>Monika Ochnik,</w:t>
      </w:r>
      <w:r w:rsidR="00145381">
        <w:rPr>
          <w:rFonts w:ascii="Times New Roman" w:eastAsia="Calibri" w:hAnsi="Times New Roman" w:cs="Times New Roman"/>
          <w:sz w:val="24"/>
          <w:szCs w:val="24"/>
        </w:rPr>
        <w:t xml:space="preserve"> </w:t>
      </w:r>
      <w:hyperlink r:id="rId16" w:history="1">
        <w:r w:rsidR="00145381" w:rsidRPr="0031652F">
          <w:rPr>
            <w:rStyle w:val="Hipercze"/>
            <w:rFonts w:ascii="Times New Roman" w:eastAsia="Calibri" w:hAnsi="Times New Roman" w:cs="Times New Roman"/>
            <w:sz w:val="24"/>
            <w:szCs w:val="24"/>
          </w:rPr>
          <w:t>fundusze@siemien.pl</w:t>
        </w:r>
      </w:hyperlink>
      <w:r w:rsidR="00145381">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AE7BD6">
        <w:rPr>
          <w:rFonts w:ascii="Times New Roman" w:eastAsia="Calibri" w:hAnsi="Times New Roman" w:cs="Times New Roman"/>
          <w:bCs/>
          <w:sz w:val="24"/>
          <w:szCs w:val="24"/>
        </w:rPr>
        <w:t xml:space="preserve">dnia </w:t>
      </w:r>
      <w:r w:rsidR="00145381" w:rsidRPr="00AE7BD6">
        <w:rPr>
          <w:rFonts w:ascii="Times New Roman" w:eastAsia="Calibri" w:hAnsi="Times New Roman" w:cs="Times New Roman"/>
          <w:bCs/>
          <w:sz w:val="24"/>
          <w:szCs w:val="24"/>
        </w:rPr>
        <w:t>03.12.2025r.</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r w:rsidR="00145381">
        <w:rPr>
          <w:rFonts w:ascii="Times New Roman" w:eastAsia="Calibri" w:hAnsi="Times New Roman" w:cs="Times New Roman"/>
          <w:bCs/>
          <w:sz w:val="24"/>
          <w:szCs w:val="24"/>
        </w:rPr>
        <w:t>https://</w:t>
      </w:r>
      <w:r w:rsidR="00145381">
        <w:rPr>
          <w:rFonts w:ascii="Times New Roman" w:eastAsia="Calibri" w:hAnsi="Times New Roman" w:cs="Times New Roman"/>
          <w:sz w:val="24"/>
          <w:szCs w:val="24"/>
        </w:rPr>
        <w:t>ezamowienia.gov.pl</w:t>
      </w:r>
      <w:r>
        <w:rPr>
          <w:rFonts w:ascii="Times New Roman" w:eastAsia="Calibri" w:hAnsi="Times New Roman" w:cs="Times New Roman"/>
          <w:bCs/>
          <w:sz w:val="24"/>
          <w:szCs w:val="24"/>
        </w:rPr>
        <w:t xml:space="preserve"> Ofertę należy złożyć w oryginale. Do oferty Wykonawca dołącza dokumenty i oświadczenia, których obowiązek złożenia Zamawiający wskazał w niniejszym SWZ.</w:t>
      </w:r>
    </w:p>
    <w:p w:rsidR="00C31E86" w:rsidRP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Wykonawca może złożyć jedną ofertę na każdą z części zamówienia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 w zakresie części zamówienia, na którą Wykonawca składa ofertę.</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Ofertę wraz z załącznikami Wykonawca składa, pod rygorem nieważności, w formie elektronicznej opatrzonej kwalifikowanym podpisem elektronicznym </w:t>
      </w:r>
      <w:bookmarkStart w:id="14"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4"/>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w:t>
      </w:r>
      <w:r w:rsidRPr="009C38C7">
        <w:rPr>
          <w:rFonts w:ascii="Times New Roman" w:eastAsia="Calibri" w:hAnsi="Times New Roman" w:cs="Times New Roman"/>
          <w:bCs/>
          <w:sz w:val="24"/>
          <w:szCs w:val="24"/>
        </w:rPr>
        <w:lastRenderedPageBreak/>
        <w:t>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5" w:name="_Hlk100762716"/>
      <w:r>
        <w:rPr>
          <w:rFonts w:ascii="Times New Roman" w:eastAsia="Calibri" w:hAnsi="Times New Roman" w:cs="Times New Roman"/>
          <w:bCs/>
          <w:sz w:val="24"/>
          <w:szCs w:val="24"/>
        </w:rPr>
        <w:t>Wykonawca może złożyć ofertę do upływu terminu składania ofert na każdą część zamówienia.</w:t>
      </w:r>
      <w:bookmarkEnd w:id="15"/>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17" w:history="1">
        <w:r w:rsidR="00145381" w:rsidRPr="0031652F">
          <w:rPr>
            <w:rStyle w:val="Hipercze"/>
            <w:rFonts w:ascii="Times New Roman" w:eastAsia="Calibri" w:hAnsi="Times New Roman" w:cs="Times New Roman"/>
            <w:sz w:val="24"/>
            <w:szCs w:val="24"/>
          </w:rPr>
          <w:t>https://ezamowienia.gov.pl</w:t>
        </w:r>
      </w:hyperlink>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r w:rsidR="00145381">
        <w:rPr>
          <w:rFonts w:ascii="Times New Roman" w:eastAsia="Calibri" w:hAnsi="Times New Roman" w:cs="Times New Roman"/>
          <w:bCs/>
          <w:sz w:val="24"/>
          <w:szCs w:val="24"/>
        </w:rPr>
        <w:t xml:space="preserve">Platformy </w:t>
      </w:r>
      <w:hyperlink r:id="rId18" w:history="1">
        <w:r w:rsidR="00145381" w:rsidRPr="0031652F">
          <w:rPr>
            <w:rStyle w:val="Hipercze"/>
            <w:rFonts w:ascii="Times New Roman" w:eastAsia="Calibri" w:hAnsi="Times New Roman" w:cs="Times New Roman"/>
            <w:sz w:val="24"/>
            <w:szCs w:val="24"/>
          </w:rPr>
          <w:t>https://ezamowienia.gov.pl</w:t>
        </w:r>
      </w:hyperlink>
      <w:r w:rsidRPr="00555B1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AE7BD6">
        <w:rPr>
          <w:rFonts w:ascii="Times New Roman" w:eastAsia="Calibri" w:hAnsi="Times New Roman" w:cs="Times New Roman"/>
          <w:bCs/>
          <w:sz w:val="24"/>
          <w:szCs w:val="24"/>
        </w:rPr>
        <w:t xml:space="preserve">dnia </w:t>
      </w:r>
      <w:r w:rsidR="00145381" w:rsidRPr="00AE7BD6">
        <w:rPr>
          <w:rFonts w:ascii="Times New Roman" w:eastAsia="Calibri" w:hAnsi="Times New Roman" w:cs="Times New Roman"/>
          <w:bCs/>
          <w:sz w:val="24"/>
          <w:szCs w:val="24"/>
        </w:rPr>
        <w:t xml:space="preserve">04.11.2025 r. do </w:t>
      </w:r>
      <w:r w:rsidRPr="00AE7BD6">
        <w:rPr>
          <w:rFonts w:ascii="Times New Roman" w:eastAsia="Calibri" w:hAnsi="Times New Roman" w:cs="Times New Roman"/>
          <w:bCs/>
          <w:sz w:val="24"/>
          <w:szCs w:val="24"/>
        </w:rPr>
        <w:t xml:space="preserve">godz. </w:t>
      </w:r>
      <w:r w:rsidR="00145381" w:rsidRPr="00AE7BD6">
        <w:rPr>
          <w:rFonts w:ascii="Times New Roman" w:eastAsia="Calibri" w:hAnsi="Times New Roman" w:cs="Times New Roman"/>
          <w:bCs/>
          <w:sz w:val="24"/>
          <w:szCs w:val="24"/>
        </w:rPr>
        <w:t>10.00</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AE7BD6">
        <w:rPr>
          <w:rFonts w:ascii="Times New Roman" w:eastAsia="Calibri" w:hAnsi="Times New Roman" w:cs="Times New Roman"/>
          <w:bCs/>
          <w:sz w:val="24"/>
          <w:szCs w:val="24"/>
        </w:rPr>
        <w:t xml:space="preserve">Otwarcie ofert nastąpi dnia </w:t>
      </w:r>
      <w:r w:rsidR="00145381" w:rsidRPr="00AE7BD6">
        <w:rPr>
          <w:rFonts w:ascii="Times New Roman" w:eastAsia="Calibri" w:hAnsi="Times New Roman" w:cs="Times New Roman"/>
          <w:bCs/>
          <w:sz w:val="24"/>
          <w:szCs w:val="24"/>
        </w:rPr>
        <w:t>04.11.2025 r.</w:t>
      </w:r>
      <w:r w:rsidRPr="00AE7BD6">
        <w:rPr>
          <w:rFonts w:ascii="Times New Roman" w:eastAsia="Calibri" w:hAnsi="Times New Roman" w:cs="Times New Roman"/>
          <w:bCs/>
          <w:sz w:val="24"/>
          <w:szCs w:val="24"/>
        </w:rPr>
        <w:t xml:space="preserve"> o godz. </w:t>
      </w:r>
      <w:r w:rsidR="00145381" w:rsidRPr="00AE7BD6">
        <w:rPr>
          <w:rFonts w:ascii="Times New Roman" w:eastAsia="Calibri" w:hAnsi="Times New Roman" w:cs="Times New Roman"/>
          <w:bCs/>
          <w:sz w:val="24"/>
          <w:szCs w:val="24"/>
        </w:rPr>
        <w:t>10.30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19" w:history="1">
        <w:r w:rsidR="00145381" w:rsidRPr="0031652F">
          <w:rPr>
            <w:rStyle w:val="Hipercze"/>
            <w:rFonts w:ascii="Times New Roman" w:eastAsia="Calibri" w:hAnsi="Times New Roman" w:cs="Times New Roman"/>
            <w:sz w:val="24"/>
            <w:szCs w:val="24"/>
          </w:rPr>
          <w:t>https://ezamowienia.gov.pl</w:t>
        </w:r>
      </w:hyperlink>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 xml:space="preserve">W przypadku awarii sytemu teleinformatycznego, przy </w:t>
      </w:r>
      <w:proofErr w:type="gramStart"/>
      <w:r w:rsidRPr="006473B1">
        <w:rPr>
          <w:rFonts w:ascii="Times New Roman" w:eastAsia="Calibri" w:hAnsi="Times New Roman" w:cs="Times New Roman"/>
          <w:bCs/>
          <w:sz w:val="24"/>
          <w:szCs w:val="24"/>
        </w:rPr>
        <w:t>użyciu</w:t>
      </w:r>
      <w:proofErr w:type="gramEnd"/>
      <w:r w:rsidRPr="006473B1">
        <w:rPr>
          <w:rFonts w:ascii="Times New Roman" w:eastAsia="Calibri" w:hAnsi="Times New Roman" w:cs="Times New Roman"/>
          <w:bCs/>
          <w:sz w:val="24"/>
          <w:szCs w:val="24"/>
        </w:rPr>
        <w:t xml:space="preserve">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 dla każdej z części, na którą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winna być obliczona dla każdej części oddzielnie, na którą Wykonawca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Łączna cena oferty brutto musi zawierać wszystkie elementy związane z realizacją przedmiotu zamówienia. Cena oferty zostanie przedstawiona przez Wykonawcę w Formularzu ofertowym stanowiącym Załącznik nr 2 do SWZ dla każdej z części, na którą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lastRenderedPageBreak/>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F1035D">
      <w:pPr>
        <w:numPr>
          <w:ilvl w:val="1"/>
          <w:numId w:val="1"/>
        </w:numPr>
        <w:spacing w:after="0" w:line="240" w:lineRule="auto"/>
        <w:ind w:left="709" w:hanging="425"/>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ppkt.1) niniejszego Rozdziału, tj. punktem wyjścia będzie cena jednostkowa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Pr>
          <w:rFonts w:ascii="Times New Roman" w:eastAsia="Calibri" w:hAnsi="Times New Roman" w:cs="Times New Roman"/>
          <w:bCs/>
          <w:sz w:val="24"/>
          <w:szCs w:val="24"/>
        </w:rPr>
        <w:t>ppkt</w:t>
      </w:r>
      <w:proofErr w:type="spellEnd"/>
      <w:r>
        <w:rPr>
          <w:rFonts w:ascii="Times New Roman" w:eastAsia="Calibri" w:hAnsi="Times New Roman" w:cs="Times New Roman"/>
          <w:bCs/>
          <w:sz w:val="24"/>
          <w:szCs w:val="24"/>
        </w:rPr>
        <w:t>. 1) niniejszego Rozdziału, tj. punktem wyjścia będzie cena jednostkowa netto</w:t>
      </w:r>
    </w:p>
    <w:p w:rsidR="00A618C4" w:rsidRPr="00F1035D" w:rsidRDefault="006B179A" w:rsidP="006B179A">
      <w:pPr>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E34527"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Zamawiający </w:t>
      </w:r>
      <w:r w:rsidRPr="00A618C4">
        <w:rPr>
          <w:rFonts w:ascii="Times New Roman" w:eastAsia="Calibri" w:hAnsi="Times New Roman" w:cs="Times New Roman"/>
          <w:sz w:val="24"/>
          <w:szCs w:val="24"/>
        </w:rPr>
        <w:t>dokona oceny ofert na podstawie poniższych kryteriów:</w:t>
      </w:r>
    </w:p>
    <w:p w:rsidR="00A618C4" w:rsidRDefault="00A618C4" w:rsidP="00A618C4">
      <w:pPr>
        <w:spacing w:after="0" w:line="240" w:lineRule="auto"/>
        <w:ind w:left="709"/>
        <w:contextualSpacing/>
        <w:jc w:val="both"/>
        <w:rPr>
          <w:rFonts w:ascii="Times New Roman" w:eastAsia="Calibri" w:hAnsi="Times New Roman" w:cs="Times New Roman"/>
          <w:sz w:val="24"/>
          <w:szCs w:val="24"/>
        </w:rPr>
      </w:pPr>
    </w:p>
    <w:p w:rsidR="00224347" w:rsidRPr="00A618C4" w:rsidRDefault="00224347" w:rsidP="00224347">
      <w:pPr>
        <w:spacing w:after="0" w:line="240" w:lineRule="auto"/>
        <w:ind w:left="851"/>
        <w:contextualSpacing/>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Część 1:</w:t>
      </w:r>
    </w:p>
    <w:p w:rsidR="00224347" w:rsidRPr="00A618C4" w:rsidRDefault="00224347" w:rsidP="00224347">
      <w:pPr>
        <w:spacing w:after="0" w:line="240" w:lineRule="auto"/>
        <w:ind w:left="709"/>
        <w:contextualSpacing/>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 xml:space="preserve">Liczba punktów </w:t>
      </w:r>
      <w:proofErr w:type="gramStart"/>
      <w:r w:rsidRPr="000C560F">
        <w:rPr>
          <w:rFonts w:ascii="Times New Roman" w:eastAsia="Calibri" w:hAnsi="Times New Roman" w:cs="Times New Roman"/>
          <w:sz w:val="24"/>
          <w:szCs w:val="24"/>
        </w:rPr>
        <w:t>=  ------------------------------------------------------------</w:t>
      </w:r>
      <w:proofErr w:type="gramEnd"/>
      <w:r w:rsidRPr="000C560F">
        <w:rPr>
          <w:rFonts w:ascii="Times New Roman" w:eastAsia="Calibri" w:hAnsi="Times New Roman" w:cs="Times New Roman"/>
          <w:sz w:val="24"/>
          <w:szCs w:val="24"/>
        </w:rPr>
        <w:t xml:space="preserve">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p>
    <w:p w:rsidR="00224347" w:rsidRDefault="00224347" w:rsidP="00224347">
      <w:pPr>
        <w:spacing w:after="0" w:line="240" w:lineRule="auto"/>
        <w:ind w:left="709"/>
        <w:jc w:val="both"/>
        <w:rPr>
          <w:rFonts w:ascii="Times New Roman" w:eastAsia="Calibri" w:hAnsi="Times New Roman" w:cs="Times New Roman"/>
          <w:bCs/>
          <w:sz w:val="24"/>
          <w:szCs w:val="24"/>
        </w:rPr>
      </w:pPr>
    </w:p>
    <w:p w:rsidR="00224347" w:rsidRDefault="00224347" w:rsidP="00224347">
      <w:pPr>
        <w:spacing w:after="0" w:line="240" w:lineRule="auto"/>
        <w:ind w:left="709"/>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Część 2:</w:t>
      </w:r>
    </w:p>
    <w:p w:rsidR="00224347" w:rsidRDefault="00224347" w:rsidP="00224347">
      <w:pPr>
        <w:spacing w:after="0" w:line="240" w:lineRule="auto"/>
        <w:ind w:left="709"/>
        <w:jc w:val="both"/>
        <w:rPr>
          <w:rFonts w:ascii="Times New Roman" w:eastAsia="Calibri" w:hAnsi="Times New Roman" w:cs="Times New Roman"/>
          <w:b/>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bookmarkStart w:id="16" w:name="_Hlk177319188"/>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 xml:space="preserve">Liczba punktów </w:t>
      </w:r>
      <w:proofErr w:type="gramStart"/>
      <w:r w:rsidRPr="000C560F">
        <w:rPr>
          <w:rFonts w:ascii="Times New Roman" w:eastAsia="Calibri" w:hAnsi="Times New Roman" w:cs="Times New Roman"/>
          <w:sz w:val="24"/>
          <w:szCs w:val="24"/>
        </w:rPr>
        <w:t>=  ------------------------------------------------------------</w:t>
      </w:r>
      <w:proofErr w:type="gramEnd"/>
      <w:r w:rsidRPr="000C560F">
        <w:rPr>
          <w:rFonts w:ascii="Times New Roman" w:eastAsia="Calibri" w:hAnsi="Times New Roman" w:cs="Times New Roman"/>
          <w:sz w:val="24"/>
          <w:szCs w:val="24"/>
        </w:rPr>
        <w:t xml:space="preserve">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61133F" w:rsidRPr="0061133F" w:rsidRDefault="00224347" w:rsidP="00224347">
      <w:pPr>
        <w:spacing w:after="0" w:line="240" w:lineRule="auto"/>
        <w:ind w:left="1560" w:hanging="851"/>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bookmarkEnd w:id="16"/>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A618C4" w:rsidRDefault="007A687C" w:rsidP="007662C8">
      <w:pPr>
        <w:numPr>
          <w:ilvl w:val="6"/>
          <w:numId w:val="10"/>
        </w:numPr>
        <w:spacing w:after="0" w:line="36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w:t>
      </w:r>
      <w:r w:rsidR="00C22E1A">
        <w:rPr>
          <w:rFonts w:ascii="Times New Roman" w:eastAsia="Calibri" w:hAnsi="Times New Roman" w:cs="Times New Roman"/>
          <w:sz w:val="24"/>
          <w:szCs w:val="24"/>
        </w:rPr>
        <w:t xml:space="preserve">nie </w:t>
      </w:r>
      <w:r w:rsidRPr="00A618C4">
        <w:rPr>
          <w:rFonts w:ascii="Times New Roman" w:eastAsia="Calibri" w:hAnsi="Times New Roman" w:cs="Times New Roman"/>
          <w:sz w:val="24"/>
          <w:szCs w:val="24"/>
        </w:rPr>
        <w:t xml:space="preserve">wymaga wniesienia wadium </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E34527"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E34527">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DB2CF7">
        <w:rPr>
          <w:rFonts w:ascii="Times New Roman" w:eastAsia="Calibri" w:hAnsi="Times New Roman" w:cs="Times New Roman"/>
          <w:sz w:val="24"/>
          <w:szCs w:val="24"/>
        </w:rPr>
        <w:t>5</w:t>
      </w:r>
      <w:r w:rsidRPr="00E34527">
        <w:rPr>
          <w:rFonts w:ascii="Times New Roman" w:eastAsia="Calibri" w:hAnsi="Times New Roman" w:cs="Times New Roman"/>
          <w:sz w:val="24"/>
          <w:szCs w:val="24"/>
        </w:rPr>
        <w:t>% ceny całkowitej podanej w ofercie</w:t>
      </w:r>
      <w:r w:rsidR="00E34527" w:rsidRPr="00E34527">
        <w:rPr>
          <w:rFonts w:ascii="Times New Roman" w:eastAsia="Calibri" w:hAnsi="Times New Roman" w:cs="Times New Roman"/>
          <w:sz w:val="24"/>
          <w:szCs w:val="24"/>
        </w:rPr>
        <w:t xml:space="preserve"> dla Części 1 zamówienia</w:t>
      </w:r>
      <w:r w:rsidRPr="00E34527">
        <w:rPr>
          <w:rFonts w:ascii="Times New Roman" w:eastAsia="Calibri"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poręczeniach bankowych lub poręczeniach spółdzielczej kasy oszczędnościowo-kredytowej, z </w:t>
      </w:r>
      <w:proofErr w:type="gramStart"/>
      <w:r w:rsidRPr="00A618C4">
        <w:rPr>
          <w:rFonts w:ascii="Times New Roman" w:eastAsia="Calibri" w:hAnsi="Times New Roman" w:cs="Times New Roman"/>
          <w:bCs/>
          <w:sz w:val="24"/>
          <w:szCs w:val="24"/>
        </w:rPr>
        <w:t>tym</w:t>
      </w:r>
      <w:proofErr w:type="gramEnd"/>
      <w:r w:rsidRPr="00A618C4">
        <w:rPr>
          <w:rFonts w:ascii="Times New Roman" w:eastAsia="Calibri" w:hAnsi="Times New Roman" w:cs="Times New Roman"/>
          <w:bCs/>
          <w:sz w:val="24"/>
          <w:szCs w:val="24"/>
        </w:rPr>
        <w:t xml:space="preserve">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35EDB">
        <w:rPr>
          <w:rFonts w:ascii="Times New Roman" w:eastAsia="Calibri" w:hAnsi="Times New Roman" w:cs="Times New Roman"/>
          <w:sz w:val="24"/>
          <w:szCs w:val="24"/>
        </w:rPr>
        <w:t>Zamawiającego</w:t>
      </w:r>
      <w:r w:rsidRPr="00A618C4">
        <w:rPr>
          <w:rFonts w:ascii="Times New Roman" w:eastAsia="Cambria"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 xml:space="preserve">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A618C4">
        <w:rPr>
          <w:rFonts w:ascii="Times New Roman" w:eastAsia="Calibri" w:hAnsi="Times New Roman" w:cs="Times New Roman"/>
          <w:bCs/>
          <w:sz w:val="24"/>
          <w:szCs w:val="24"/>
        </w:rPr>
        <w:t>dokumentów,</w:t>
      </w:r>
      <w:proofErr w:type="gramEnd"/>
      <w:r w:rsidRPr="00A618C4">
        <w:rPr>
          <w:rFonts w:ascii="Times New Roman" w:eastAsia="Calibri" w:hAnsi="Times New Roman" w:cs="Times New Roman"/>
          <w:bCs/>
          <w:sz w:val="24"/>
          <w:szCs w:val="24"/>
        </w:rPr>
        <w:t xml:space="preserve">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w:t>
      </w:r>
      <w:r w:rsidRPr="00CC6F3C">
        <w:rPr>
          <w:rFonts w:ascii="Times New Roman" w:eastAsia="Calibri" w:hAnsi="Times New Roman" w:cs="Times New Roman"/>
          <w:bCs/>
          <w:sz w:val="24"/>
          <w:szCs w:val="24"/>
        </w:rPr>
        <w:t xml:space="preserve">Załącznik nr </w:t>
      </w:r>
      <w:r w:rsidR="0088114B" w:rsidRPr="00CC6F3C">
        <w:rPr>
          <w:rFonts w:ascii="Times New Roman" w:eastAsia="Calibri" w:hAnsi="Times New Roman" w:cs="Times New Roman"/>
          <w:bCs/>
          <w:sz w:val="24"/>
          <w:szCs w:val="24"/>
        </w:rPr>
        <w:t>7</w:t>
      </w:r>
      <w:r w:rsidR="003976AB" w:rsidRPr="00CC6F3C">
        <w:rPr>
          <w:rFonts w:ascii="Times New Roman" w:eastAsia="Calibri" w:hAnsi="Times New Roman" w:cs="Times New Roman"/>
          <w:bCs/>
          <w:sz w:val="24"/>
          <w:szCs w:val="24"/>
        </w:rPr>
        <w:t>.1</w:t>
      </w:r>
      <w:r w:rsidR="00224347" w:rsidRPr="00CC6F3C">
        <w:rPr>
          <w:rFonts w:ascii="Times New Roman" w:eastAsia="Calibri" w:hAnsi="Times New Roman" w:cs="Times New Roman"/>
          <w:bCs/>
          <w:sz w:val="24"/>
          <w:szCs w:val="24"/>
        </w:rPr>
        <w:t xml:space="preserve"> i </w:t>
      </w:r>
      <w:r w:rsidR="0088114B" w:rsidRPr="00CC6F3C">
        <w:rPr>
          <w:rFonts w:ascii="Times New Roman" w:eastAsia="Calibri" w:hAnsi="Times New Roman" w:cs="Times New Roman"/>
          <w:bCs/>
          <w:sz w:val="24"/>
          <w:szCs w:val="24"/>
        </w:rPr>
        <w:t>7</w:t>
      </w:r>
      <w:r w:rsidR="003976AB" w:rsidRPr="00CC6F3C">
        <w:rPr>
          <w:rFonts w:ascii="Times New Roman" w:eastAsia="Calibri" w:hAnsi="Times New Roman" w:cs="Times New Roman"/>
          <w:bCs/>
          <w:sz w:val="24"/>
          <w:szCs w:val="24"/>
        </w:rPr>
        <w:t>.2</w:t>
      </w:r>
      <w:r w:rsidR="0002350D" w:rsidRPr="00CC6F3C">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CC6F3C">
        <w:rPr>
          <w:rFonts w:ascii="Times New Roman" w:eastAsia="Calibri" w:hAnsi="Times New Roman" w:cs="Times New Roman"/>
          <w:bCs/>
          <w:sz w:val="24"/>
          <w:szCs w:val="24"/>
        </w:rPr>
        <w:lastRenderedPageBreak/>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CC6F3C">
        <w:rPr>
          <w:rFonts w:ascii="Times New Roman" w:eastAsia="Calibri" w:hAnsi="Times New Roman" w:cs="Times New Roman"/>
          <w:bCs/>
          <w:sz w:val="24"/>
          <w:szCs w:val="24"/>
        </w:rPr>
        <w:t xml:space="preserve">nr </w:t>
      </w:r>
      <w:r w:rsidR="0088114B" w:rsidRPr="00CC6F3C">
        <w:rPr>
          <w:rFonts w:ascii="Times New Roman" w:eastAsia="Calibri" w:hAnsi="Times New Roman" w:cs="Times New Roman"/>
          <w:bCs/>
          <w:sz w:val="24"/>
          <w:szCs w:val="24"/>
        </w:rPr>
        <w:t>7</w:t>
      </w:r>
      <w:r w:rsidR="00E62E53" w:rsidRPr="00CC6F3C">
        <w:rPr>
          <w:rFonts w:ascii="Times New Roman" w:eastAsia="Calibri" w:hAnsi="Times New Roman" w:cs="Times New Roman"/>
          <w:bCs/>
          <w:sz w:val="24"/>
          <w:szCs w:val="24"/>
        </w:rPr>
        <w:t>.1</w:t>
      </w:r>
      <w:r w:rsidR="006B69BA" w:rsidRPr="00CC6F3C">
        <w:rPr>
          <w:rFonts w:ascii="Times New Roman" w:eastAsia="Calibri" w:hAnsi="Times New Roman" w:cs="Times New Roman"/>
          <w:bCs/>
          <w:sz w:val="24"/>
          <w:szCs w:val="24"/>
        </w:rPr>
        <w:t xml:space="preserve"> i </w:t>
      </w:r>
      <w:r w:rsidR="0088114B" w:rsidRPr="00CC6F3C">
        <w:rPr>
          <w:rFonts w:ascii="Times New Roman" w:eastAsia="Calibri" w:hAnsi="Times New Roman" w:cs="Times New Roman"/>
          <w:bCs/>
          <w:sz w:val="24"/>
          <w:szCs w:val="24"/>
        </w:rPr>
        <w:t>7</w:t>
      </w:r>
      <w:r w:rsidR="00E62E53" w:rsidRPr="00CC6F3C">
        <w:rPr>
          <w:rFonts w:ascii="Times New Roman" w:eastAsia="Calibri" w:hAnsi="Times New Roman" w:cs="Times New Roman"/>
          <w:bCs/>
          <w:sz w:val="24"/>
          <w:szCs w:val="24"/>
        </w:rPr>
        <w:t>.2</w:t>
      </w:r>
      <w:r w:rsidR="00A57BF7" w:rsidRPr="00CC6F3C">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rsidR="00A618C4" w:rsidRPr="00332888"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332888">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w:t>
      </w:r>
      <w:proofErr w:type="gramStart"/>
      <w:r w:rsidRPr="00A618C4">
        <w:rPr>
          <w:rFonts w:ascii="Times New Roman" w:eastAsia="Calibri" w:hAnsi="Times New Roman" w:cs="Times New Roman"/>
          <w:bCs/>
          <w:sz w:val="24"/>
          <w:szCs w:val="24"/>
        </w:rPr>
        <w:t>2)-</w:t>
      </w:r>
      <w:proofErr w:type="gramEnd"/>
      <w:r w:rsidRPr="00A618C4">
        <w:rPr>
          <w:rFonts w:ascii="Times New Roman" w:eastAsia="Calibri" w:hAnsi="Times New Roman" w:cs="Times New Roman"/>
          <w:bCs/>
          <w:sz w:val="24"/>
          <w:szCs w:val="24"/>
        </w:rPr>
        <w:t>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lastRenderedPageBreak/>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C661A9" w:rsidRDefault="00C661A9" w:rsidP="007662C8">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Calibri" w:hAnsi="Times New Roman" w:cs="Times New Roman"/>
          <w:sz w:val="24"/>
          <w:szCs w:val="24"/>
        </w:rPr>
        <w:t>Dz.Urz</w:t>
      </w:r>
      <w:proofErr w:type="spellEnd"/>
      <w:r>
        <w:rPr>
          <w:rFonts w:ascii="Times New Roman" w:eastAsia="Calibri" w:hAnsi="Times New Roman" w:cs="Times New Roman"/>
          <w:sz w:val="24"/>
          <w:szCs w:val="24"/>
        </w:rPr>
        <w:t xml:space="preserve">. UE L 119 z 04.05.2016, str. 1), </w:t>
      </w:r>
      <w:r>
        <w:rPr>
          <w:rFonts w:ascii="Times New Roman" w:eastAsia="Times New Roman" w:hAnsi="Times New Roman" w:cs="Times New Roman"/>
          <w:sz w:val="24"/>
          <w:szCs w:val="24"/>
          <w:lang w:eastAsia="pl-PL"/>
        </w:rPr>
        <w:t>dalej „RODO”, Zamawiający informuje, że:</w:t>
      </w:r>
    </w:p>
    <w:p w:rsidR="00C661A9" w:rsidRDefault="00C22E1A"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Jest </w:t>
      </w:r>
      <w:r w:rsidR="00C661A9">
        <w:rPr>
          <w:rFonts w:ascii="Times New Roman" w:eastAsia="Calibri" w:hAnsi="Times New Roman" w:cs="Times New Roman"/>
          <w:sz w:val="24"/>
          <w:szCs w:val="24"/>
        </w:rPr>
        <w:t xml:space="preserve">administratorem Pani/Pana danych osobowych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działania </w:t>
      </w:r>
      <w:r w:rsidR="00FD3422">
        <w:rPr>
          <w:rFonts w:ascii="Times New Roman" w:eastAsia="Calibri" w:hAnsi="Times New Roman" w:cs="Times New Roman"/>
          <w:sz w:val="24"/>
          <w:szCs w:val="24"/>
        </w:rPr>
        <w:t>Gminy</w:t>
      </w:r>
      <w:r>
        <w:rPr>
          <w:rFonts w:ascii="Times New Roman" w:eastAsia="Calibri" w:hAnsi="Times New Roman" w:cs="Times New Roman"/>
          <w:sz w:val="24"/>
          <w:szCs w:val="24"/>
        </w:rPr>
        <w:t xml:space="preserve"> </w:t>
      </w:r>
      <w:r w:rsidR="00C22E1A">
        <w:rPr>
          <w:rFonts w:ascii="Times New Roman" w:eastAsia="Calibri" w:hAnsi="Times New Roman" w:cs="Times New Roman"/>
          <w:sz w:val="24"/>
          <w:szCs w:val="24"/>
        </w:rPr>
        <w:t>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C22E1A">
        <w:rPr>
          <w:rFonts w:ascii="Times New Roman" w:eastAsia="Calibri" w:hAnsi="Times New Roman" w:cs="Times New Roman"/>
          <w:sz w:val="24"/>
          <w:szCs w:val="24"/>
        </w:rPr>
        <w:t>Gminy Siemień</w:t>
      </w:r>
      <w:r>
        <w:rPr>
          <w:rFonts w:ascii="Times New Roman" w:eastAsia="Calibri" w:hAnsi="Times New Roman" w:cs="Times New Roman"/>
          <w:sz w:val="24"/>
          <w:szCs w:val="24"/>
        </w:rPr>
        <w:t xml:space="preserve"> za pomocą adresu e-mail: </w:t>
      </w:r>
      <w:hyperlink r:id="rId20" w:history="1">
        <w:r w:rsidR="00C22E1A" w:rsidRPr="0031652F">
          <w:rPr>
            <w:rStyle w:val="Hipercze"/>
            <w:rFonts w:ascii="Arial" w:hAnsi="Arial" w:cs="Arial"/>
            <w:sz w:val="20"/>
          </w:rPr>
          <w:t>inspektor@cbi24.pl</w:t>
        </w:r>
      </w:hyperlink>
      <w:r w:rsidR="00C22E1A">
        <w:rPr>
          <w:rFonts w:ascii="Arial" w:hAnsi="Arial" w:cs="Arial"/>
          <w:sz w:val="20"/>
        </w:rPr>
        <w:t xml:space="preserve">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00FD3422" w:rsidRPr="00332888">
        <w:rPr>
          <w:rFonts w:ascii="Times New Roman" w:eastAsia="Calibri" w:hAnsi="Times New Roman" w:cs="Times New Roman"/>
          <w:sz w:val="24"/>
          <w:szCs w:val="24"/>
        </w:rPr>
        <w:t>Europejskiego Funduszu Rozwoju Regionalnego (EFRR) w ramach Funduszy Europejskich na Rozwój Cyfrowy 2021-2027, Priorytet II Zaawansowane usługi cyfrowe, Działanie 2.2. Wzmocnienie krajowego systemu cyberbezpieczeństwa, w szc</w:t>
      </w:r>
      <w:r w:rsidR="00FD3422" w:rsidRPr="00FD3422">
        <w:rPr>
          <w:rFonts w:ascii="Times New Roman" w:eastAsia="Calibri" w:hAnsi="Times New Roman" w:cs="Times New Roman"/>
          <w:sz w:val="24"/>
          <w:szCs w:val="24"/>
        </w:rPr>
        <w:t>zególności z</w:t>
      </w:r>
      <w:r w:rsidR="00FD3422">
        <w:rPr>
          <w:rFonts w:ascii="Times New Roman" w:eastAsia="Calibri" w:hAnsi="Times New Roman" w:cs="Times New Roman"/>
          <w:sz w:val="24"/>
          <w:szCs w:val="24"/>
        </w:rPr>
        <w:t> </w:t>
      </w:r>
      <w:r w:rsidR="00FD3422" w:rsidRPr="00FD3422">
        <w:rPr>
          <w:rFonts w:ascii="Times New Roman" w:eastAsia="Calibri" w:hAnsi="Times New Roman" w:cs="Times New Roman"/>
          <w:sz w:val="24"/>
          <w:szCs w:val="24"/>
        </w:rPr>
        <w:t>Umowy o dofinansowanie, przepisów unijnych i krajowych, wytycznych, instrukcji</w:t>
      </w:r>
      <w:r>
        <w:rPr>
          <w:rFonts w:ascii="Times New Roman" w:eastAsia="Calibri" w:hAnsi="Times New Roman" w:cs="Times New Roman"/>
          <w:sz w:val="24"/>
          <w:szCs w:val="24"/>
        </w:rPr>
        <w:t>;</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posiada Pani/Pan:</w:t>
      </w:r>
    </w:p>
    <w:p w:rsidR="00C661A9" w:rsidRDefault="00C661A9" w:rsidP="007662C8">
      <w:pPr>
        <w:numPr>
          <w:ilvl w:val="4"/>
          <w:numId w:val="23"/>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w związku z art. 17 ust. 3 lit. b, d lub e RODO prawo do usunięcia danych osobowych;</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sidR="00557FD5">
        <w:rPr>
          <w:rFonts w:ascii="Times New Roman" w:eastAsia="Calibri" w:hAnsi="Times New Roman" w:cs="Times New Roman"/>
          <w:bCs/>
          <w:sz w:val="24"/>
          <w:szCs w:val="24"/>
        </w:rPr>
        <w:t>.1</w:t>
      </w:r>
      <w:r w:rsidRPr="00EF2B80">
        <w:rPr>
          <w:rFonts w:ascii="Times New Roman" w:eastAsia="Calibri" w:hAnsi="Times New Roman" w:cs="Times New Roman"/>
          <w:bCs/>
          <w:sz w:val="24"/>
          <w:szCs w:val="24"/>
        </w:rPr>
        <w:t xml:space="preserve"> – Wzór umowy</w:t>
      </w:r>
      <w:r w:rsidR="00557FD5">
        <w:rPr>
          <w:rFonts w:ascii="Times New Roman" w:eastAsia="Calibri" w:hAnsi="Times New Roman" w:cs="Times New Roman"/>
          <w:bCs/>
          <w:sz w:val="24"/>
          <w:szCs w:val="24"/>
        </w:rPr>
        <w:t xml:space="preserve"> dla Części 1</w:t>
      </w:r>
    </w:p>
    <w:p w:rsidR="0095179D" w:rsidRDefault="00557FD5" w:rsidP="00FD3422">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Pr>
          <w:rFonts w:ascii="Times New Roman" w:eastAsia="Calibri" w:hAnsi="Times New Roman" w:cs="Times New Roman"/>
          <w:bCs/>
          <w:sz w:val="24"/>
          <w:szCs w:val="24"/>
        </w:rPr>
        <w:t>.2</w:t>
      </w:r>
      <w:r w:rsidRPr="00EF2B80">
        <w:rPr>
          <w:rFonts w:ascii="Times New Roman" w:eastAsia="Calibri" w:hAnsi="Times New Roman" w:cs="Times New Roman"/>
          <w:bCs/>
          <w:sz w:val="24"/>
          <w:szCs w:val="24"/>
        </w:rPr>
        <w:t xml:space="preserve"> – Wzór umowy</w:t>
      </w:r>
      <w:r>
        <w:rPr>
          <w:rFonts w:ascii="Times New Roman" w:eastAsia="Calibri" w:hAnsi="Times New Roman" w:cs="Times New Roman"/>
          <w:bCs/>
          <w:sz w:val="24"/>
          <w:szCs w:val="24"/>
        </w:rPr>
        <w:t xml:space="preserve"> dla Części 2</w:t>
      </w: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sectPr w:rsidR="00804FA6" w:rsidSect="009A171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pPr>
    </w:p>
    <w:p w:rsidR="00804FA6" w:rsidRPr="00E35EDB" w:rsidRDefault="00804FA6" w:rsidP="00804FA6">
      <w:pPr>
        <w:spacing w:line="276" w:lineRule="auto"/>
        <w:jc w:val="center"/>
        <w:rPr>
          <w:rFonts w:ascii="Times New Roman" w:eastAsia="Times New Roman" w:hAnsi="Times New Roman" w:cs="Times New Roman"/>
          <w:b/>
          <w:bCs/>
          <w:sz w:val="18"/>
          <w:szCs w:val="18"/>
        </w:rPr>
      </w:pPr>
      <w:r w:rsidRPr="00E35EDB">
        <w:rPr>
          <w:rFonts w:ascii="Times New Roman" w:eastAsia="Times New Roman" w:hAnsi="Times New Roman" w:cs="Times New Roman"/>
          <w:b/>
          <w:bCs/>
          <w:sz w:val="18"/>
          <w:szCs w:val="18"/>
        </w:rPr>
        <w:t>Klauzula informacyjna – „Cyberbezpieczny Samorząd”</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 celu wykonania obowiązku nałożonego w drodze art. 13 i 14 RODO, w związku z art. 88 ustawy wdrożeniowej, informujemy o zasadach przetwarzania Państwa danych osobowych: </w:t>
      </w:r>
    </w:p>
    <w:p w:rsidR="00804FA6" w:rsidRPr="00E35EDB" w:rsidRDefault="00804FA6" w:rsidP="00804FA6">
      <w:pPr>
        <w:tabs>
          <w:tab w:val="left" w:pos="6830"/>
        </w:tabs>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Administrator danych </w:t>
      </w:r>
      <w:r w:rsidRPr="00E35EDB">
        <w:rPr>
          <w:rFonts w:ascii="Times New Roman" w:eastAsia="Calibri" w:hAnsi="Times New Roman" w:cs="Times New Roman"/>
          <w:b/>
          <w:bCs/>
          <w:sz w:val="18"/>
          <w:szCs w:val="18"/>
        </w:rPr>
        <w:tab/>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Odrębnymi administratorami Państwa danych są: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Minister Funduszy i Polityki Regionalnej (dalej jako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w zakresie w jakim pełni funkcję Instytucji Zarządzającej (IZ) Funduszami Europejskimi na Rozwój Cyfrowy 2021-2027 (dalej jako FERC) z siedzibą przy ul. Wspólnej 2/4, 00-926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Instytucji Pośredniczącej (IP) FERC, z siedzibą przy ul. Spokojnej 13A, 01-044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Beneficjenta FERC, z siedzibą przy ul. Spokojnej 13A, 01-044 Warszawa.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Cel przetwarzania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przetwarzania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przetwarzać Państwa dane osobowe w związku z tym, że: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Zobowiązuje nas do tego prawo (art. 6 ust. 1 lit. c RODO):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87 ustawy wdrożeniowej,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61 ustawy z 28 kwietnia 2022 r. o zasadach realizacji zadań finansowanych ze środków europejskich w perspektywie finansowej 2021-2027 (Dz. U. z 2022 r. poz. 1079),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 ustawa z 14 czerwca 1960 r. - Kodeks postępowania administracyjnego (tekst jednolity Dz.U. z 2023 r. poz. 775 z późn. zm.),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art. 206 ustawy z dnia 27 sierpnia 2009 r. o finansach publicznych (tekst jednolity Dz. U. z 2022 r. poz. 1634, z późn. zm.),</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Porozumienie trójstronne w sprawie systemu realizacji programu „Fundusze Europejskie na Rozwój Cyfrowy 2021-2027” z 2.02.2023 r.,</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Wykonujemy zadania w interesie publicznym lub sprawujemy powierzoną nam władzę publiczną (art. 6 ust. 1 lit. e RODO),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Przygotowujemy i realizujemy umowy, których są Państwo stroną, a przetwarzanie danych osobowych jest niezbędne do ich zawarcia i wykonania (art. 6 ust. 1 lit. b RODO).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Rodzaje przetwarzanych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Możemy przetwarzać następujące rodzaje Państwa danych: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identyfikacyjne, wskazane w art. 87 ust. 2 pkt 1 ustawy wdrożeniowej, w tym: imię, nazwisko, adres, adres poczty elektronicznej, numer telefonu, numer faksu, PESEL, REGON, wykształcenie, identyfikatory internetowe,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związane z zakresem uczestnictwa osób fizycznych w projekcie, wskazane w art. 87 ust. 2 pkt 2 ustawy wdrożeniowej, w tym w szczególności: wynagrodzenie, formę i okres zaangażowania w projekcie,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dotyczące wizerunku i głosu osób uczestniczących w realizacji Programu lub biorących udział w wydarzeniach z nim związanych.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pozyskujemy bezpośrednio od osób, których one dotyczą, albo od instytucji i podmiotów zaangażowanych w realizację FERC w tym w szczególności od wnioskodawców, beneficjentów, partnerów.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Dostęp do danych osobowych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 do Państwa danych osobowych mają pracownicy i współpracownicy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oraz CPPC. Ponadto Państwa dane osobowe mogą być powierzane lub udostępniane: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lastRenderedPageBreak/>
        <w:t xml:space="preserve">podmiotom, w tym ekspertom, o których mowa w art. 80 ustawy wdrożeniowej, którym zleciliśmy wykonywanie zadań w ramach realizacji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instytucjom Unii Europejskiej (UE) lub podmiotom, którym UE powierzyła zadania dotyczące wdrażania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które wykonują dla nas usługi związane z obsługą i rozwojem systemów teleinformatycznych, a także zapewnieniem łączności, np. dostawcom rozwiązań IT i operatorom telekomunikacyjnym.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Okres przechowywania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Prawa osób, których dane dotyczą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Przysługują Państwu następujące prawa: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dostępu do swoich danych osobowych oraz otrzymania ich kopii (art. 15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sprostowania swoich danych (art. 16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usunięcia swoich danych (art. 17 RODO) - jeśli dotyczy,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żądania od administratora ograniczenia przetwarzania swoich danych (art. 18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Zautomatyzowane podejmowanie decyzji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osobowe nie będą podlegały zautomatyzowanemu podejmowaniu decyzji, w tym profilowaniu.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Przekazywanie danych do państwa trzeciego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Kontakt z administratorem danych i Inspektorem Ochrony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Jeśli mają Państwo pytania dotyczące przetwarzania przez CPPC danych osobowych, prosimy kontaktować z Inspektorami Ochrony Danych Osobowych (dalej jako IOD) w następujący sposób: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w:t>
      </w:r>
      <w:proofErr w:type="spellStart"/>
      <w:r w:rsidRPr="00E35EDB">
        <w:rPr>
          <w:rFonts w:eastAsia="Calibri"/>
          <w:sz w:val="18"/>
          <w:szCs w:val="18"/>
        </w:rPr>
        <w:t>MFiPR</w:t>
      </w:r>
      <w:proofErr w:type="spellEnd"/>
      <w:r w:rsidRPr="00E35EDB">
        <w:rPr>
          <w:rFonts w:eastAsia="Calibri"/>
          <w:sz w:val="18"/>
          <w:szCs w:val="18"/>
        </w:rPr>
        <w:t xml:space="preserve">: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Wspólna 2/4, 00-926 Warszawa,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elektronicznie na adres e-mail: IOD@mfipr.gov.pl,</w:t>
      </w:r>
      <w:r w:rsidRPr="00E35EDB">
        <w:rPr>
          <w:rFonts w:eastAsia="Calibri"/>
          <w:b/>
          <w:bCs/>
          <w:sz w:val="18"/>
          <w:szCs w:val="18"/>
        </w:rPr>
        <w:t xml:space="preserve">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CPPC: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Spokojna 13A, 01-044 Warszawa,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elektronicznie na adres e-mail: bezpieczenstwo@cppc.gov.pl.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prawna: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ustawa wdrożeniowa - ustawa z 28 kwietnia 2022 r. o zasadach realizacji zadań finansowanych ze środków europejskich w perspektywie finansowej 2021-2027 (Dz. U. z 2022 r., poz. 1079),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20"/>
          <w:szCs w:val="20"/>
        </w:rPr>
      </w:pPr>
      <w:r w:rsidRPr="00E35EDB">
        <w:rPr>
          <w:rFonts w:ascii="Times New Roman" w:eastAsia="Calibri" w:hAnsi="Times New Roman" w:cs="Times New Roman"/>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E35EDB">
        <w:rPr>
          <w:rFonts w:ascii="Times New Roman" w:eastAsia="Calibri" w:hAnsi="Times New Roman" w:cs="Times New Roman"/>
          <w:sz w:val="20"/>
          <w:szCs w:val="20"/>
        </w:rPr>
        <w:t xml:space="preserve"> </w:t>
      </w:r>
    </w:p>
    <w:p w:rsidR="00804FA6" w:rsidRPr="00E35EDB" w:rsidRDefault="00804FA6" w:rsidP="00804FA6">
      <w:pPr>
        <w:spacing w:after="120" w:line="240" w:lineRule="auto"/>
        <w:ind w:left="709"/>
        <w:contextualSpacing/>
        <w:jc w:val="both"/>
        <w:rPr>
          <w:rFonts w:ascii="Times New Roman" w:eastAsia="Calibri" w:hAnsi="Times New Roman" w:cs="Times New Roman"/>
          <w:bCs/>
          <w:sz w:val="24"/>
          <w:szCs w:val="24"/>
        </w:rPr>
      </w:pPr>
    </w:p>
    <w:sectPr w:rsidR="00804FA6" w:rsidRPr="00E35EDB"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468" w:rsidRDefault="006B2468" w:rsidP="00BA24E8">
      <w:pPr>
        <w:spacing w:after="0" w:line="240" w:lineRule="auto"/>
      </w:pPr>
      <w:r>
        <w:separator/>
      </w:r>
    </w:p>
  </w:endnote>
  <w:endnote w:type="continuationSeparator" w:id="0">
    <w:p w:rsidR="006B2468" w:rsidRDefault="006B2468"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101401" w:rsidRDefault="00DE1C40">
        <w:pPr>
          <w:pStyle w:val="Stopka"/>
          <w:jc w:val="right"/>
        </w:pPr>
        <w:r>
          <w:fldChar w:fldCharType="begin"/>
        </w:r>
        <w:r w:rsidR="00101401">
          <w:instrText>PAGE   \* MERGEFORMAT</w:instrText>
        </w:r>
        <w:r>
          <w:fldChar w:fldCharType="separate"/>
        </w:r>
        <w:r w:rsidR="00AE7BD6">
          <w:rPr>
            <w:noProof/>
          </w:rPr>
          <w:t>21</w:t>
        </w:r>
        <w:r>
          <w:fldChar w:fldCharType="end"/>
        </w:r>
      </w:p>
    </w:sdtContent>
  </w:sdt>
  <w:p w:rsidR="00101401" w:rsidRDefault="001014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101401" w:rsidRDefault="00DE1C40" w:rsidP="00512C52">
        <w:pPr>
          <w:pStyle w:val="Stopka"/>
          <w:jc w:val="right"/>
        </w:pPr>
        <w:r>
          <w:fldChar w:fldCharType="begin"/>
        </w:r>
        <w:r w:rsidR="00101401">
          <w:instrText>PAGE   \* MERGEFORMAT</w:instrText>
        </w:r>
        <w:r>
          <w:fldChar w:fldCharType="separate"/>
        </w:r>
        <w:r w:rsidR="00AE7BD6">
          <w:rPr>
            <w:noProof/>
          </w:rPr>
          <w:t>20</w:t>
        </w:r>
        <w:r>
          <w:fldChar w:fldCharType="end"/>
        </w:r>
      </w:p>
    </w:sdtContent>
  </w:sdt>
  <w:p w:rsidR="00101401" w:rsidRDefault="0053629B">
    <w:pPr>
      <w:pStyle w:val="Stopka"/>
    </w:pPr>
    <w:r w:rsidRPr="00940B65">
      <w:rPr>
        <w:noProof/>
        <w:lang w:eastAsia="pl-PL"/>
      </w:rPr>
      <w:drawing>
        <wp:anchor distT="0" distB="0" distL="114300" distR="114300" simplePos="0" relativeHeight="251661312" behindDoc="1" locked="0" layoutInCell="1" allowOverlap="1">
          <wp:simplePos x="0" y="0"/>
          <wp:positionH relativeFrom="margin">
            <wp:posOffset>1623060</wp:posOffset>
          </wp:positionH>
          <wp:positionV relativeFrom="paragraph">
            <wp:posOffset>25400</wp:posOffset>
          </wp:positionV>
          <wp:extent cx="2851200" cy="511200"/>
          <wp:effectExtent l="0" t="0" r="6350" b="3175"/>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468" w:rsidRDefault="006B2468" w:rsidP="00BA24E8">
      <w:pPr>
        <w:spacing w:after="0" w:line="240" w:lineRule="auto"/>
      </w:pPr>
      <w:r>
        <w:separator/>
      </w:r>
    </w:p>
  </w:footnote>
  <w:footnote w:type="continuationSeparator" w:id="0">
    <w:p w:rsidR="006B2468" w:rsidRDefault="006B2468"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9B" w:rsidRPr="00940B65" w:rsidRDefault="0053629B" w:rsidP="0053629B">
    <w:pPr>
      <w:pStyle w:val="Nagwek"/>
      <w:jc w:val="center"/>
    </w:pPr>
    <w:r w:rsidRPr="00940B65">
      <w:rPr>
        <w:noProof/>
        <w:lang w:eastAsia="pl-PL"/>
      </w:rPr>
      <w:drawing>
        <wp:anchor distT="0" distB="0" distL="114300" distR="114300" simplePos="0" relativeHeight="251659264" behindDoc="1" locked="0" layoutInCell="1" allowOverlap="1">
          <wp:simplePos x="0" y="0"/>
          <wp:positionH relativeFrom="margin">
            <wp:posOffset>-403860</wp:posOffset>
          </wp:positionH>
          <wp:positionV relativeFrom="paragraph">
            <wp:posOffset>-53975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rsidR="00D35DAF" w:rsidRPr="003C2793" w:rsidRDefault="00D35DAF"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7"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E435B5"/>
    <w:multiLevelType w:val="hybridMultilevel"/>
    <w:tmpl w:val="5244576E"/>
    <w:lvl w:ilvl="0" w:tplc="04150017">
      <w:start w:val="1"/>
      <w:numFmt w:val="lowerLetter"/>
      <w:lvlText w:val="%1)"/>
      <w:lvlJc w:val="left"/>
      <w:pPr>
        <w:ind w:left="192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328EC"/>
    <w:multiLevelType w:val="hybridMultilevel"/>
    <w:tmpl w:val="83BC3E02"/>
    <w:lvl w:ilvl="0" w:tplc="04150013">
      <w:start w:val="1"/>
      <w:numFmt w:val="upperRoman"/>
      <w:lvlText w:val="%1."/>
      <w:lvlJc w:val="right"/>
      <w:pPr>
        <w:ind w:left="1080" w:hanging="720"/>
      </w:pPr>
      <w:rPr>
        <w:rFonts w:hint="default"/>
      </w:rPr>
    </w:lvl>
    <w:lvl w:ilvl="1" w:tplc="62A85572">
      <w:start w:val="1"/>
      <w:numFmt w:val="decimal"/>
      <w:lvlText w:val="%2."/>
      <w:lvlJc w:val="left"/>
      <w:pPr>
        <w:ind w:left="5039" w:hanging="360"/>
      </w:pPr>
      <w:rPr>
        <w:b w:val="0"/>
        <w:bCs/>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04150017">
      <w:start w:val="1"/>
      <w:numFmt w:val="lowerLetter"/>
      <w:lvlText w:val="%7)"/>
      <w:lvlJc w:val="left"/>
      <w:pPr>
        <w:ind w:left="171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203C00"/>
    <w:multiLevelType w:val="hybridMultilevel"/>
    <w:tmpl w:val="0E9E3D62"/>
    <w:lvl w:ilvl="0" w:tplc="50286AF6">
      <w:start w:val="1"/>
      <w:numFmt w:val="bullet"/>
      <w:lvlText w:val="-"/>
      <w:lvlJc w:val="left"/>
      <w:pPr>
        <w:ind w:left="2433" w:hanging="360"/>
      </w:pPr>
      <w:rPr>
        <w:rFonts w:ascii="Courier New" w:hAnsi="Courier New"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0"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E61063"/>
    <w:multiLevelType w:val="hybridMultilevel"/>
    <w:tmpl w:val="698A562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33"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9503E6E"/>
    <w:multiLevelType w:val="hybridMultilevel"/>
    <w:tmpl w:val="148EF06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266697413">
    <w:abstractNumId w:val="16"/>
  </w:num>
  <w:num w:numId="2" w16cid:durableId="765267980">
    <w:abstractNumId w:val="31"/>
  </w:num>
  <w:num w:numId="3" w16cid:durableId="2117748248">
    <w:abstractNumId w:val="27"/>
  </w:num>
  <w:num w:numId="4" w16cid:durableId="212467911">
    <w:abstractNumId w:val="14"/>
  </w:num>
  <w:num w:numId="5" w16cid:durableId="93674081">
    <w:abstractNumId w:val="9"/>
  </w:num>
  <w:num w:numId="6" w16cid:durableId="1746419737">
    <w:abstractNumId w:val="36"/>
  </w:num>
  <w:num w:numId="7" w16cid:durableId="1154683230">
    <w:abstractNumId w:val="26"/>
  </w:num>
  <w:num w:numId="8" w16cid:durableId="1062945322">
    <w:abstractNumId w:val="28"/>
  </w:num>
  <w:num w:numId="9" w16cid:durableId="1962033554">
    <w:abstractNumId w:val="23"/>
  </w:num>
  <w:num w:numId="10" w16cid:durableId="1687751385">
    <w:abstractNumId w:val="7"/>
  </w:num>
  <w:num w:numId="11" w16cid:durableId="1887184546">
    <w:abstractNumId w:val="30"/>
  </w:num>
  <w:num w:numId="12" w16cid:durableId="1375077882">
    <w:abstractNumId w:val="34"/>
  </w:num>
  <w:num w:numId="13" w16cid:durableId="498496310">
    <w:abstractNumId w:val="5"/>
  </w:num>
  <w:num w:numId="14" w16cid:durableId="2019850657">
    <w:abstractNumId w:val="25"/>
  </w:num>
  <w:num w:numId="15" w16cid:durableId="1097367539">
    <w:abstractNumId w:val="4"/>
  </w:num>
  <w:num w:numId="16" w16cid:durableId="2092509052">
    <w:abstractNumId w:val="0"/>
  </w:num>
  <w:num w:numId="17" w16cid:durableId="1742752237">
    <w:abstractNumId w:val="11"/>
  </w:num>
  <w:num w:numId="18" w16cid:durableId="270205897">
    <w:abstractNumId w:val="20"/>
  </w:num>
  <w:num w:numId="19" w16cid:durableId="330448505">
    <w:abstractNumId w:val="29"/>
  </w:num>
  <w:num w:numId="20" w16cid:durableId="1400127083">
    <w:abstractNumId w:val="13"/>
  </w:num>
  <w:num w:numId="21" w16cid:durableId="116336677">
    <w:abstractNumId w:val="38"/>
  </w:num>
  <w:num w:numId="22" w16cid:durableId="1811362338">
    <w:abstractNumId w:val="39"/>
  </w:num>
  <w:num w:numId="23" w16cid:durableId="855269451">
    <w:abstractNumId w:val="12"/>
  </w:num>
  <w:num w:numId="24" w16cid:durableId="141626263">
    <w:abstractNumId w:val="6"/>
  </w:num>
  <w:num w:numId="25" w16cid:durableId="459495062">
    <w:abstractNumId w:val="3"/>
  </w:num>
  <w:num w:numId="26" w16cid:durableId="1736932503">
    <w:abstractNumId w:val="32"/>
  </w:num>
  <w:num w:numId="27" w16cid:durableId="20206129">
    <w:abstractNumId w:val="21"/>
  </w:num>
  <w:num w:numId="28" w16cid:durableId="1258979083">
    <w:abstractNumId w:val="22"/>
  </w:num>
  <w:num w:numId="29" w16cid:durableId="2053964840">
    <w:abstractNumId w:val="33"/>
  </w:num>
  <w:num w:numId="30" w16cid:durableId="572469051">
    <w:abstractNumId w:val="19"/>
  </w:num>
  <w:num w:numId="31" w16cid:durableId="376321860">
    <w:abstractNumId w:val="2"/>
  </w:num>
  <w:num w:numId="32" w16cid:durableId="1169102475">
    <w:abstractNumId w:val="15"/>
  </w:num>
  <w:num w:numId="33" w16cid:durableId="271403368">
    <w:abstractNumId w:val="8"/>
  </w:num>
  <w:num w:numId="34" w16cid:durableId="648557274">
    <w:abstractNumId w:val="24"/>
  </w:num>
  <w:num w:numId="35" w16cid:durableId="1656569937">
    <w:abstractNumId w:val="17"/>
  </w:num>
  <w:num w:numId="36" w16cid:durableId="813645853">
    <w:abstractNumId w:val="18"/>
  </w:num>
  <w:num w:numId="37" w16cid:durableId="206531072">
    <w:abstractNumId w:val="1"/>
  </w:num>
  <w:num w:numId="38" w16cid:durableId="195194949">
    <w:abstractNumId w:val="37"/>
  </w:num>
  <w:num w:numId="39" w16cid:durableId="1542134728">
    <w:abstractNumId w:val="10"/>
  </w:num>
  <w:num w:numId="40" w16cid:durableId="1430471614">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A9C"/>
    <w:rsid w:val="00003D06"/>
    <w:rsid w:val="0000413D"/>
    <w:rsid w:val="00005453"/>
    <w:rsid w:val="00006B26"/>
    <w:rsid w:val="00011347"/>
    <w:rsid w:val="000118E2"/>
    <w:rsid w:val="00011B8E"/>
    <w:rsid w:val="00014D56"/>
    <w:rsid w:val="00017AD5"/>
    <w:rsid w:val="000209CC"/>
    <w:rsid w:val="00022CC3"/>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50759"/>
    <w:rsid w:val="00054703"/>
    <w:rsid w:val="00055B06"/>
    <w:rsid w:val="0005718A"/>
    <w:rsid w:val="00057749"/>
    <w:rsid w:val="000601D2"/>
    <w:rsid w:val="00062514"/>
    <w:rsid w:val="00062ADB"/>
    <w:rsid w:val="00064966"/>
    <w:rsid w:val="00064D3B"/>
    <w:rsid w:val="00067AE4"/>
    <w:rsid w:val="00070F76"/>
    <w:rsid w:val="00075527"/>
    <w:rsid w:val="00075F78"/>
    <w:rsid w:val="000766BA"/>
    <w:rsid w:val="00076C80"/>
    <w:rsid w:val="000806F4"/>
    <w:rsid w:val="00080F6B"/>
    <w:rsid w:val="000813DC"/>
    <w:rsid w:val="00081736"/>
    <w:rsid w:val="0008366A"/>
    <w:rsid w:val="00084CDA"/>
    <w:rsid w:val="00084E86"/>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77FE"/>
    <w:rsid w:val="000A0235"/>
    <w:rsid w:val="000A1988"/>
    <w:rsid w:val="000A5013"/>
    <w:rsid w:val="000A69BA"/>
    <w:rsid w:val="000B0985"/>
    <w:rsid w:val="000B168D"/>
    <w:rsid w:val="000B29DE"/>
    <w:rsid w:val="000B3666"/>
    <w:rsid w:val="000B3E07"/>
    <w:rsid w:val="000B4CCF"/>
    <w:rsid w:val="000B6ACC"/>
    <w:rsid w:val="000C2EA0"/>
    <w:rsid w:val="000C5502"/>
    <w:rsid w:val="000C73A8"/>
    <w:rsid w:val="000D1C9F"/>
    <w:rsid w:val="000D3EE6"/>
    <w:rsid w:val="000D4C3D"/>
    <w:rsid w:val="000D4C5D"/>
    <w:rsid w:val="000D4DD9"/>
    <w:rsid w:val="000D76C4"/>
    <w:rsid w:val="000E091A"/>
    <w:rsid w:val="000E0F74"/>
    <w:rsid w:val="000E17C6"/>
    <w:rsid w:val="000E1CB2"/>
    <w:rsid w:val="000E7E52"/>
    <w:rsid w:val="000F0431"/>
    <w:rsid w:val="000F19BC"/>
    <w:rsid w:val="000F352B"/>
    <w:rsid w:val="000F4DB0"/>
    <w:rsid w:val="000F596C"/>
    <w:rsid w:val="000F6B79"/>
    <w:rsid w:val="000F6ECE"/>
    <w:rsid w:val="00100768"/>
    <w:rsid w:val="00101401"/>
    <w:rsid w:val="001015A6"/>
    <w:rsid w:val="001021E4"/>
    <w:rsid w:val="00103B78"/>
    <w:rsid w:val="001047A1"/>
    <w:rsid w:val="00105EFB"/>
    <w:rsid w:val="001100AD"/>
    <w:rsid w:val="00110CFF"/>
    <w:rsid w:val="00111EEF"/>
    <w:rsid w:val="001128DA"/>
    <w:rsid w:val="00114479"/>
    <w:rsid w:val="00116B5E"/>
    <w:rsid w:val="00117C4C"/>
    <w:rsid w:val="00120109"/>
    <w:rsid w:val="00120D6F"/>
    <w:rsid w:val="00121A5A"/>
    <w:rsid w:val="001222E9"/>
    <w:rsid w:val="00123EF8"/>
    <w:rsid w:val="00123F92"/>
    <w:rsid w:val="00124407"/>
    <w:rsid w:val="00127C9F"/>
    <w:rsid w:val="0013208C"/>
    <w:rsid w:val="00135A6E"/>
    <w:rsid w:val="00135C93"/>
    <w:rsid w:val="001404B9"/>
    <w:rsid w:val="0014076B"/>
    <w:rsid w:val="00141333"/>
    <w:rsid w:val="00142479"/>
    <w:rsid w:val="00145381"/>
    <w:rsid w:val="00145803"/>
    <w:rsid w:val="0014796B"/>
    <w:rsid w:val="00152112"/>
    <w:rsid w:val="00154058"/>
    <w:rsid w:val="00154271"/>
    <w:rsid w:val="0015552E"/>
    <w:rsid w:val="00155B2E"/>
    <w:rsid w:val="00157846"/>
    <w:rsid w:val="001602E6"/>
    <w:rsid w:val="001607F3"/>
    <w:rsid w:val="00161401"/>
    <w:rsid w:val="0016283D"/>
    <w:rsid w:val="00162868"/>
    <w:rsid w:val="00163BFF"/>
    <w:rsid w:val="0016406A"/>
    <w:rsid w:val="001643DB"/>
    <w:rsid w:val="001656E2"/>
    <w:rsid w:val="00166FBC"/>
    <w:rsid w:val="0016720F"/>
    <w:rsid w:val="00171245"/>
    <w:rsid w:val="001739CB"/>
    <w:rsid w:val="0018332F"/>
    <w:rsid w:val="00183672"/>
    <w:rsid w:val="00185AFD"/>
    <w:rsid w:val="0018738B"/>
    <w:rsid w:val="00187EBC"/>
    <w:rsid w:val="0019042C"/>
    <w:rsid w:val="0019130F"/>
    <w:rsid w:val="00191574"/>
    <w:rsid w:val="00191BE2"/>
    <w:rsid w:val="001931AA"/>
    <w:rsid w:val="00194316"/>
    <w:rsid w:val="001945C6"/>
    <w:rsid w:val="00197F02"/>
    <w:rsid w:val="001A14CB"/>
    <w:rsid w:val="001A3DEF"/>
    <w:rsid w:val="001A4E61"/>
    <w:rsid w:val="001A639A"/>
    <w:rsid w:val="001A7373"/>
    <w:rsid w:val="001A7E78"/>
    <w:rsid w:val="001B1D4D"/>
    <w:rsid w:val="001B326B"/>
    <w:rsid w:val="001B546B"/>
    <w:rsid w:val="001B5C7D"/>
    <w:rsid w:val="001B6BBB"/>
    <w:rsid w:val="001B7744"/>
    <w:rsid w:val="001C218B"/>
    <w:rsid w:val="001C31D9"/>
    <w:rsid w:val="001C381F"/>
    <w:rsid w:val="001C57AA"/>
    <w:rsid w:val="001C69A6"/>
    <w:rsid w:val="001C77EA"/>
    <w:rsid w:val="001C7E6D"/>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648"/>
    <w:rsid w:val="0020400E"/>
    <w:rsid w:val="002051FD"/>
    <w:rsid w:val="00211C22"/>
    <w:rsid w:val="0021374A"/>
    <w:rsid w:val="00215341"/>
    <w:rsid w:val="002161C4"/>
    <w:rsid w:val="0022044D"/>
    <w:rsid w:val="002204AB"/>
    <w:rsid w:val="0022066B"/>
    <w:rsid w:val="0022286B"/>
    <w:rsid w:val="00222B85"/>
    <w:rsid w:val="00224347"/>
    <w:rsid w:val="002253C8"/>
    <w:rsid w:val="00225873"/>
    <w:rsid w:val="00234E1D"/>
    <w:rsid w:val="002375A9"/>
    <w:rsid w:val="00237C4D"/>
    <w:rsid w:val="00240127"/>
    <w:rsid w:val="00241571"/>
    <w:rsid w:val="0024261E"/>
    <w:rsid w:val="002444CC"/>
    <w:rsid w:val="002460F0"/>
    <w:rsid w:val="002469B2"/>
    <w:rsid w:val="00246C6D"/>
    <w:rsid w:val="0024758A"/>
    <w:rsid w:val="00247FFC"/>
    <w:rsid w:val="00250C9D"/>
    <w:rsid w:val="00251625"/>
    <w:rsid w:val="0025248F"/>
    <w:rsid w:val="002525B8"/>
    <w:rsid w:val="0025288B"/>
    <w:rsid w:val="002542C5"/>
    <w:rsid w:val="00256E18"/>
    <w:rsid w:val="00257B9E"/>
    <w:rsid w:val="00260CD4"/>
    <w:rsid w:val="00263A5F"/>
    <w:rsid w:val="00263B4F"/>
    <w:rsid w:val="00264252"/>
    <w:rsid w:val="00264E58"/>
    <w:rsid w:val="00264F7E"/>
    <w:rsid w:val="002707DC"/>
    <w:rsid w:val="00271B6E"/>
    <w:rsid w:val="00271DB3"/>
    <w:rsid w:val="0027430F"/>
    <w:rsid w:val="00274B65"/>
    <w:rsid w:val="002756AA"/>
    <w:rsid w:val="00276D76"/>
    <w:rsid w:val="002839C4"/>
    <w:rsid w:val="00286975"/>
    <w:rsid w:val="0028734B"/>
    <w:rsid w:val="002875A6"/>
    <w:rsid w:val="00290364"/>
    <w:rsid w:val="002924D9"/>
    <w:rsid w:val="002A06EB"/>
    <w:rsid w:val="002A2166"/>
    <w:rsid w:val="002A28F2"/>
    <w:rsid w:val="002A3A8F"/>
    <w:rsid w:val="002A4238"/>
    <w:rsid w:val="002A4CF4"/>
    <w:rsid w:val="002A7696"/>
    <w:rsid w:val="002B3273"/>
    <w:rsid w:val="002B4B35"/>
    <w:rsid w:val="002C0F9D"/>
    <w:rsid w:val="002C2F59"/>
    <w:rsid w:val="002C3C26"/>
    <w:rsid w:val="002C3C9E"/>
    <w:rsid w:val="002C5E74"/>
    <w:rsid w:val="002C6283"/>
    <w:rsid w:val="002C637E"/>
    <w:rsid w:val="002D0AA8"/>
    <w:rsid w:val="002D3077"/>
    <w:rsid w:val="002D48B8"/>
    <w:rsid w:val="002D712E"/>
    <w:rsid w:val="002E1107"/>
    <w:rsid w:val="002E21F3"/>
    <w:rsid w:val="002E3C93"/>
    <w:rsid w:val="002F0E01"/>
    <w:rsid w:val="002F1269"/>
    <w:rsid w:val="002F3AD9"/>
    <w:rsid w:val="002F422C"/>
    <w:rsid w:val="002F6405"/>
    <w:rsid w:val="002F64A5"/>
    <w:rsid w:val="002F6BA0"/>
    <w:rsid w:val="002F71CB"/>
    <w:rsid w:val="002F7C25"/>
    <w:rsid w:val="002F7DAD"/>
    <w:rsid w:val="003005E3"/>
    <w:rsid w:val="0030107D"/>
    <w:rsid w:val="00301BD3"/>
    <w:rsid w:val="00301C62"/>
    <w:rsid w:val="00303E95"/>
    <w:rsid w:val="00304D12"/>
    <w:rsid w:val="00305227"/>
    <w:rsid w:val="003055E1"/>
    <w:rsid w:val="00305D65"/>
    <w:rsid w:val="00307129"/>
    <w:rsid w:val="00307A21"/>
    <w:rsid w:val="00311AF4"/>
    <w:rsid w:val="00313885"/>
    <w:rsid w:val="00315AD4"/>
    <w:rsid w:val="003168C6"/>
    <w:rsid w:val="003169C2"/>
    <w:rsid w:val="00320368"/>
    <w:rsid w:val="0032180B"/>
    <w:rsid w:val="00323035"/>
    <w:rsid w:val="00323511"/>
    <w:rsid w:val="00324E3C"/>
    <w:rsid w:val="00326D5B"/>
    <w:rsid w:val="00331309"/>
    <w:rsid w:val="00332888"/>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56B1"/>
    <w:rsid w:val="00372E5F"/>
    <w:rsid w:val="00373A9C"/>
    <w:rsid w:val="0037547E"/>
    <w:rsid w:val="003768BF"/>
    <w:rsid w:val="00376EF2"/>
    <w:rsid w:val="00377E5D"/>
    <w:rsid w:val="003812C2"/>
    <w:rsid w:val="00384023"/>
    <w:rsid w:val="00385343"/>
    <w:rsid w:val="00385B81"/>
    <w:rsid w:val="003868E4"/>
    <w:rsid w:val="0038763C"/>
    <w:rsid w:val="00393FA3"/>
    <w:rsid w:val="003960A3"/>
    <w:rsid w:val="00396E1A"/>
    <w:rsid w:val="003972ED"/>
    <w:rsid w:val="003976AB"/>
    <w:rsid w:val="003A44AA"/>
    <w:rsid w:val="003A4E0A"/>
    <w:rsid w:val="003A7760"/>
    <w:rsid w:val="003B661A"/>
    <w:rsid w:val="003B72E8"/>
    <w:rsid w:val="003B74D2"/>
    <w:rsid w:val="003B78FC"/>
    <w:rsid w:val="003C1017"/>
    <w:rsid w:val="003C24DB"/>
    <w:rsid w:val="003C2793"/>
    <w:rsid w:val="003C53F4"/>
    <w:rsid w:val="003C5DE9"/>
    <w:rsid w:val="003C76B6"/>
    <w:rsid w:val="003D1CB6"/>
    <w:rsid w:val="003D2B87"/>
    <w:rsid w:val="003D3A33"/>
    <w:rsid w:val="003D597B"/>
    <w:rsid w:val="003D62CE"/>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7164"/>
    <w:rsid w:val="004205E2"/>
    <w:rsid w:val="00420DC7"/>
    <w:rsid w:val="004213F0"/>
    <w:rsid w:val="00421576"/>
    <w:rsid w:val="00421723"/>
    <w:rsid w:val="00421AC7"/>
    <w:rsid w:val="00425472"/>
    <w:rsid w:val="00426D81"/>
    <w:rsid w:val="00430808"/>
    <w:rsid w:val="0043197E"/>
    <w:rsid w:val="0043632B"/>
    <w:rsid w:val="004367AA"/>
    <w:rsid w:val="004372D0"/>
    <w:rsid w:val="00437523"/>
    <w:rsid w:val="004408F3"/>
    <w:rsid w:val="004410AD"/>
    <w:rsid w:val="00441CD4"/>
    <w:rsid w:val="00442461"/>
    <w:rsid w:val="00442EAE"/>
    <w:rsid w:val="0044426E"/>
    <w:rsid w:val="00444857"/>
    <w:rsid w:val="00444CC6"/>
    <w:rsid w:val="0044697B"/>
    <w:rsid w:val="004520B0"/>
    <w:rsid w:val="00452C91"/>
    <w:rsid w:val="00453B87"/>
    <w:rsid w:val="00460419"/>
    <w:rsid w:val="004606CB"/>
    <w:rsid w:val="00460F19"/>
    <w:rsid w:val="00461280"/>
    <w:rsid w:val="00462275"/>
    <w:rsid w:val="00464870"/>
    <w:rsid w:val="00465B1C"/>
    <w:rsid w:val="004660B9"/>
    <w:rsid w:val="00466CA5"/>
    <w:rsid w:val="004670AB"/>
    <w:rsid w:val="004671D2"/>
    <w:rsid w:val="00470CD8"/>
    <w:rsid w:val="0047113F"/>
    <w:rsid w:val="00475196"/>
    <w:rsid w:val="0047625D"/>
    <w:rsid w:val="00477069"/>
    <w:rsid w:val="00477386"/>
    <w:rsid w:val="0048242E"/>
    <w:rsid w:val="004844DA"/>
    <w:rsid w:val="00486B7E"/>
    <w:rsid w:val="004871CA"/>
    <w:rsid w:val="0048786E"/>
    <w:rsid w:val="00491BEF"/>
    <w:rsid w:val="00493D9F"/>
    <w:rsid w:val="00496B4B"/>
    <w:rsid w:val="004A1DA3"/>
    <w:rsid w:val="004A64B1"/>
    <w:rsid w:val="004B12E6"/>
    <w:rsid w:val="004B15D0"/>
    <w:rsid w:val="004B1978"/>
    <w:rsid w:val="004B2756"/>
    <w:rsid w:val="004B31F4"/>
    <w:rsid w:val="004B3639"/>
    <w:rsid w:val="004B3784"/>
    <w:rsid w:val="004B4522"/>
    <w:rsid w:val="004B582F"/>
    <w:rsid w:val="004B5CCE"/>
    <w:rsid w:val="004B7845"/>
    <w:rsid w:val="004B7E96"/>
    <w:rsid w:val="004C0AA0"/>
    <w:rsid w:val="004C25F3"/>
    <w:rsid w:val="004C26D4"/>
    <w:rsid w:val="004C34C2"/>
    <w:rsid w:val="004C4242"/>
    <w:rsid w:val="004C50D5"/>
    <w:rsid w:val="004C63FE"/>
    <w:rsid w:val="004C725C"/>
    <w:rsid w:val="004D03F2"/>
    <w:rsid w:val="004D2FDD"/>
    <w:rsid w:val="004D36A7"/>
    <w:rsid w:val="004D64D4"/>
    <w:rsid w:val="004E0041"/>
    <w:rsid w:val="004E02D2"/>
    <w:rsid w:val="004E0E00"/>
    <w:rsid w:val="004E7D51"/>
    <w:rsid w:val="004F224C"/>
    <w:rsid w:val="004F2D89"/>
    <w:rsid w:val="00500E9B"/>
    <w:rsid w:val="00503568"/>
    <w:rsid w:val="00503F7D"/>
    <w:rsid w:val="00504B6C"/>
    <w:rsid w:val="00505189"/>
    <w:rsid w:val="00506106"/>
    <w:rsid w:val="00510BD7"/>
    <w:rsid w:val="00511E6C"/>
    <w:rsid w:val="00512C52"/>
    <w:rsid w:val="00512D8D"/>
    <w:rsid w:val="00513EA9"/>
    <w:rsid w:val="00514CC9"/>
    <w:rsid w:val="005155D2"/>
    <w:rsid w:val="005176A0"/>
    <w:rsid w:val="005176DD"/>
    <w:rsid w:val="0052022D"/>
    <w:rsid w:val="005213E2"/>
    <w:rsid w:val="00531074"/>
    <w:rsid w:val="00533CDD"/>
    <w:rsid w:val="00533EDC"/>
    <w:rsid w:val="00534CE3"/>
    <w:rsid w:val="0053629B"/>
    <w:rsid w:val="005363BF"/>
    <w:rsid w:val="005366C0"/>
    <w:rsid w:val="00536CCC"/>
    <w:rsid w:val="00540D9C"/>
    <w:rsid w:val="00541AB4"/>
    <w:rsid w:val="0054361B"/>
    <w:rsid w:val="00543D58"/>
    <w:rsid w:val="0054410A"/>
    <w:rsid w:val="0054414C"/>
    <w:rsid w:val="00544613"/>
    <w:rsid w:val="00544911"/>
    <w:rsid w:val="00546FE6"/>
    <w:rsid w:val="0055183E"/>
    <w:rsid w:val="00551E36"/>
    <w:rsid w:val="005523BA"/>
    <w:rsid w:val="00554307"/>
    <w:rsid w:val="00554785"/>
    <w:rsid w:val="005555B0"/>
    <w:rsid w:val="00555B13"/>
    <w:rsid w:val="00556B79"/>
    <w:rsid w:val="00557FD5"/>
    <w:rsid w:val="00561511"/>
    <w:rsid w:val="00563A74"/>
    <w:rsid w:val="0056400A"/>
    <w:rsid w:val="00564CBD"/>
    <w:rsid w:val="00565921"/>
    <w:rsid w:val="00566ADA"/>
    <w:rsid w:val="00567752"/>
    <w:rsid w:val="0057132B"/>
    <w:rsid w:val="0057316A"/>
    <w:rsid w:val="00574B97"/>
    <w:rsid w:val="005764A8"/>
    <w:rsid w:val="005813A6"/>
    <w:rsid w:val="00582587"/>
    <w:rsid w:val="00582734"/>
    <w:rsid w:val="005842FC"/>
    <w:rsid w:val="005843BC"/>
    <w:rsid w:val="005859FB"/>
    <w:rsid w:val="00587CE5"/>
    <w:rsid w:val="00590BD8"/>
    <w:rsid w:val="00595F81"/>
    <w:rsid w:val="00597115"/>
    <w:rsid w:val="005A163F"/>
    <w:rsid w:val="005A31FA"/>
    <w:rsid w:val="005A3640"/>
    <w:rsid w:val="005A3BB5"/>
    <w:rsid w:val="005A43AD"/>
    <w:rsid w:val="005B58B3"/>
    <w:rsid w:val="005B5EE0"/>
    <w:rsid w:val="005B67A4"/>
    <w:rsid w:val="005B6E25"/>
    <w:rsid w:val="005C00EF"/>
    <w:rsid w:val="005C2826"/>
    <w:rsid w:val="005C6580"/>
    <w:rsid w:val="005D0EEB"/>
    <w:rsid w:val="005D1681"/>
    <w:rsid w:val="005D2CEC"/>
    <w:rsid w:val="005D314E"/>
    <w:rsid w:val="005D3753"/>
    <w:rsid w:val="005D41B9"/>
    <w:rsid w:val="005D446B"/>
    <w:rsid w:val="005D5216"/>
    <w:rsid w:val="005D580D"/>
    <w:rsid w:val="005D5E10"/>
    <w:rsid w:val="005E064A"/>
    <w:rsid w:val="005E14F5"/>
    <w:rsid w:val="005E2D72"/>
    <w:rsid w:val="005E34D6"/>
    <w:rsid w:val="005E4DCE"/>
    <w:rsid w:val="005E5ED7"/>
    <w:rsid w:val="005E61A0"/>
    <w:rsid w:val="005E7148"/>
    <w:rsid w:val="005E7A0C"/>
    <w:rsid w:val="005F0532"/>
    <w:rsid w:val="005F0A56"/>
    <w:rsid w:val="005F3B9E"/>
    <w:rsid w:val="005F4279"/>
    <w:rsid w:val="0060109C"/>
    <w:rsid w:val="00605158"/>
    <w:rsid w:val="0060696D"/>
    <w:rsid w:val="006101AC"/>
    <w:rsid w:val="0061043D"/>
    <w:rsid w:val="0061087B"/>
    <w:rsid w:val="0061133F"/>
    <w:rsid w:val="00612022"/>
    <w:rsid w:val="0061433A"/>
    <w:rsid w:val="00614630"/>
    <w:rsid w:val="006150CF"/>
    <w:rsid w:val="00615296"/>
    <w:rsid w:val="00615DD2"/>
    <w:rsid w:val="00616257"/>
    <w:rsid w:val="006207A6"/>
    <w:rsid w:val="006218AE"/>
    <w:rsid w:val="006229A7"/>
    <w:rsid w:val="0062312F"/>
    <w:rsid w:val="00623AC7"/>
    <w:rsid w:val="00627792"/>
    <w:rsid w:val="006315E2"/>
    <w:rsid w:val="0063288A"/>
    <w:rsid w:val="00632B4C"/>
    <w:rsid w:val="00633595"/>
    <w:rsid w:val="00633C51"/>
    <w:rsid w:val="006349F3"/>
    <w:rsid w:val="006378CD"/>
    <w:rsid w:val="006378D8"/>
    <w:rsid w:val="0064035C"/>
    <w:rsid w:val="00640B79"/>
    <w:rsid w:val="006411C3"/>
    <w:rsid w:val="00641268"/>
    <w:rsid w:val="00642E52"/>
    <w:rsid w:val="00643157"/>
    <w:rsid w:val="00643DBF"/>
    <w:rsid w:val="006464FC"/>
    <w:rsid w:val="00646CF8"/>
    <w:rsid w:val="00653BFD"/>
    <w:rsid w:val="00655053"/>
    <w:rsid w:val="0065532C"/>
    <w:rsid w:val="00657236"/>
    <w:rsid w:val="0066193F"/>
    <w:rsid w:val="0066259E"/>
    <w:rsid w:val="00663B92"/>
    <w:rsid w:val="0066457B"/>
    <w:rsid w:val="006659CD"/>
    <w:rsid w:val="0066631B"/>
    <w:rsid w:val="00673961"/>
    <w:rsid w:val="00673CD6"/>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3719"/>
    <w:rsid w:val="0069417F"/>
    <w:rsid w:val="00695591"/>
    <w:rsid w:val="00697761"/>
    <w:rsid w:val="006A1F9E"/>
    <w:rsid w:val="006A389A"/>
    <w:rsid w:val="006A49EA"/>
    <w:rsid w:val="006A50CD"/>
    <w:rsid w:val="006A794A"/>
    <w:rsid w:val="006B179A"/>
    <w:rsid w:val="006B2317"/>
    <w:rsid w:val="006B2468"/>
    <w:rsid w:val="006B24E3"/>
    <w:rsid w:val="006B2E07"/>
    <w:rsid w:val="006B69BA"/>
    <w:rsid w:val="006B7689"/>
    <w:rsid w:val="006C08C2"/>
    <w:rsid w:val="006C3CA3"/>
    <w:rsid w:val="006D0B25"/>
    <w:rsid w:val="006D1AD0"/>
    <w:rsid w:val="006D41C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6A9"/>
    <w:rsid w:val="006F4F13"/>
    <w:rsid w:val="006F644E"/>
    <w:rsid w:val="00701661"/>
    <w:rsid w:val="007020D0"/>
    <w:rsid w:val="00702A8C"/>
    <w:rsid w:val="007031D8"/>
    <w:rsid w:val="00706194"/>
    <w:rsid w:val="0071032D"/>
    <w:rsid w:val="00710A15"/>
    <w:rsid w:val="007135AC"/>
    <w:rsid w:val="00714415"/>
    <w:rsid w:val="00714AEE"/>
    <w:rsid w:val="0071621D"/>
    <w:rsid w:val="007174FF"/>
    <w:rsid w:val="00720874"/>
    <w:rsid w:val="00720B1C"/>
    <w:rsid w:val="007226C1"/>
    <w:rsid w:val="007229E7"/>
    <w:rsid w:val="00723199"/>
    <w:rsid w:val="00723963"/>
    <w:rsid w:val="00724288"/>
    <w:rsid w:val="00726FF9"/>
    <w:rsid w:val="007279E7"/>
    <w:rsid w:val="0073036D"/>
    <w:rsid w:val="007308EF"/>
    <w:rsid w:val="00732051"/>
    <w:rsid w:val="007324C3"/>
    <w:rsid w:val="00732A3E"/>
    <w:rsid w:val="00732C26"/>
    <w:rsid w:val="00735697"/>
    <w:rsid w:val="00740244"/>
    <w:rsid w:val="00741EFA"/>
    <w:rsid w:val="00743006"/>
    <w:rsid w:val="007431D2"/>
    <w:rsid w:val="00743D84"/>
    <w:rsid w:val="0074440B"/>
    <w:rsid w:val="007445D5"/>
    <w:rsid w:val="0074566E"/>
    <w:rsid w:val="007475F5"/>
    <w:rsid w:val="00752B39"/>
    <w:rsid w:val="00753F37"/>
    <w:rsid w:val="0075474A"/>
    <w:rsid w:val="00755127"/>
    <w:rsid w:val="00756373"/>
    <w:rsid w:val="00763225"/>
    <w:rsid w:val="00765E2C"/>
    <w:rsid w:val="007662C8"/>
    <w:rsid w:val="00767934"/>
    <w:rsid w:val="00770536"/>
    <w:rsid w:val="00774894"/>
    <w:rsid w:val="00780B7F"/>
    <w:rsid w:val="00780F11"/>
    <w:rsid w:val="00781417"/>
    <w:rsid w:val="007835CB"/>
    <w:rsid w:val="00783E8D"/>
    <w:rsid w:val="007850C8"/>
    <w:rsid w:val="007861C5"/>
    <w:rsid w:val="007901FB"/>
    <w:rsid w:val="00790DB3"/>
    <w:rsid w:val="00795386"/>
    <w:rsid w:val="007975F1"/>
    <w:rsid w:val="007A3113"/>
    <w:rsid w:val="007A4497"/>
    <w:rsid w:val="007A45D4"/>
    <w:rsid w:val="007A5675"/>
    <w:rsid w:val="007A588C"/>
    <w:rsid w:val="007A687C"/>
    <w:rsid w:val="007A6B26"/>
    <w:rsid w:val="007A7424"/>
    <w:rsid w:val="007A7595"/>
    <w:rsid w:val="007B1D70"/>
    <w:rsid w:val="007B4092"/>
    <w:rsid w:val="007B478D"/>
    <w:rsid w:val="007B637F"/>
    <w:rsid w:val="007B68B4"/>
    <w:rsid w:val="007B68F1"/>
    <w:rsid w:val="007B6EE9"/>
    <w:rsid w:val="007B6FCC"/>
    <w:rsid w:val="007B734D"/>
    <w:rsid w:val="007C0FDC"/>
    <w:rsid w:val="007C432A"/>
    <w:rsid w:val="007C4A0F"/>
    <w:rsid w:val="007D1CCA"/>
    <w:rsid w:val="007E02E0"/>
    <w:rsid w:val="007E19B7"/>
    <w:rsid w:val="007E1DBA"/>
    <w:rsid w:val="007E5D42"/>
    <w:rsid w:val="007F1188"/>
    <w:rsid w:val="007F18B0"/>
    <w:rsid w:val="007F1953"/>
    <w:rsid w:val="007F1F38"/>
    <w:rsid w:val="007F32A7"/>
    <w:rsid w:val="007F32FE"/>
    <w:rsid w:val="007F4D8D"/>
    <w:rsid w:val="007F516E"/>
    <w:rsid w:val="007F5C9A"/>
    <w:rsid w:val="007F5F23"/>
    <w:rsid w:val="007F6552"/>
    <w:rsid w:val="007F6A68"/>
    <w:rsid w:val="007F72DF"/>
    <w:rsid w:val="007F734B"/>
    <w:rsid w:val="007F79D4"/>
    <w:rsid w:val="007F7CD0"/>
    <w:rsid w:val="008006A5"/>
    <w:rsid w:val="00804F7D"/>
    <w:rsid w:val="00804FA6"/>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CC5"/>
    <w:rsid w:val="00845CDE"/>
    <w:rsid w:val="0084608C"/>
    <w:rsid w:val="008513DE"/>
    <w:rsid w:val="0085285A"/>
    <w:rsid w:val="00853F07"/>
    <w:rsid w:val="00855C42"/>
    <w:rsid w:val="008566D5"/>
    <w:rsid w:val="008576DE"/>
    <w:rsid w:val="00860645"/>
    <w:rsid w:val="00862021"/>
    <w:rsid w:val="00863DB1"/>
    <w:rsid w:val="008645AC"/>
    <w:rsid w:val="00867A71"/>
    <w:rsid w:val="008741BB"/>
    <w:rsid w:val="00874A0C"/>
    <w:rsid w:val="008750D2"/>
    <w:rsid w:val="00876F10"/>
    <w:rsid w:val="0088114B"/>
    <w:rsid w:val="00881EAB"/>
    <w:rsid w:val="00882B19"/>
    <w:rsid w:val="008838F8"/>
    <w:rsid w:val="008858C2"/>
    <w:rsid w:val="0089091F"/>
    <w:rsid w:val="00890A44"/>
    <w:rsid w:val="00891379"/>
    <w:rsid w:val="00891449"/>
    <w:rsid w:val="00896FB3"/>
    <w:rsid w:val="00897AE9"/>
    <w:rsid w:val="008A4934"/>
    <w:rsid w:val="008A4FC6"/>
    <w:rsid w:val="008A5B62"/>
    <w:rsid w:val="008A5C10"/>
    <w:rsid w:val="008B0868"/>
    <w:rsid w:val="008B0F36"/>
    <w:rsid w:val="008B1AEA"/>
    <w:rsid w:val="008B2B90"/>
    <w:rsid w:val="008B2D3D"/>
    <w:rsid w:val="008B3A2F"/>
    <w:rsid w:val="008B793C"/>
    <w:rsid w:val="008C30AF"/>
    <w:rsid w:val="008D0C7B"/>
    <w:rsid w:val="008D3722"/>
    <w:rsid w:val="008D3EBE"/>
    <w:rsid w:val="008D57F2"/>
    <w:rsid w:val="008D5D97"/>
    <w:rsid w:val="008D6A96"/>
    <w:rsid w:val="008D6FFB"/>
    <w:rsid w:val="008D7656"/>
    <w:rsid w:val="008D79E2"/>
    <w:rsid w:val="008E27A4"/>
    <w:rsid w:val="008E3B9B"/>
    <w:rsid w:val="008E4E11"/>
    <w:rsid w:val="008E5AFF"/>
    <w:rsid w:val="008E7988"/>
    <w:rsid w:val="008E7FB2"/>
    <w:rsid w:val="008F029B"/>
    <w:rsid w:val="008F1C7F"/>
    <w:rsid w:val="008F2468"/>
    <w:rsid w:val="008F27FC"/>
    <w:rsid w:val="008F3C4B"/>
    <w:rsid w:val="008F4298"/>
    <w:rsid w:val="009013B1"/>
    <w:rsid w:val="009013F5"/>
    <w:rsid w:val="00902141"/>
    <w:rsid w:val="009046E4"/>
    <w:rsid w:val="00906B88"/>
    <w:rsid w:val="00907D43"/>
    <w:rsid w:val="00907D60"/>
    <w:rsid w:val="00912300"/>
    <w:rsid w:val="00912C4D"/>
    <w:rsid w:val="0091466C"/>
    <w:rsid w:val="00914F5E"/>
    <w:rsid w:val="00916158"/>
    <w:rsid w:val="00916397"/>
    <w:rsid w:val="00917211"/>
    <w:rsid w:val="00917990"/>
    <w:rsid w:val="009179A1"/>
    <w:rsid w:val="00920519"/>
    <w:rsid w:val="009208EF"/>
    <w:rsid w:val="00920904"/>
    <w:rsid w:val="00920BCD"/>
    <w:rsid w:val="00922752"/>
    <w:rsid w:val="00922B5A"/>
    <w:rsid w:val="0092408B"/>
    <w:rsid w:val="00924685"/>
    <w:rsid w:val="00924D1B"/>
    <w:rsid w:val="0092679C"/>
    <w:rsid w:val="00930704"/>
    <w:rsid w:val="00930AB0"/>
    <w:rsid w:val="00931C8D"/>
    <w:rsid w:val="00932135"/>
    <w:rsid w:val="009342DF"/>
    <w:rsid w:val="00935779"/>
    <w:rsid w:val="0093578E"/>
    <w:rsid w:val="009363B6"/>
    <w:rsid w:val="00936580"/>
    <w:rsid w:val="009369A7"/>
    <w:rsid w:val="0093755B"/>
    <w:rsid w:val="00937A8B"/>
    <w:rsid w:val="009428C4"/>
    <w:rsid w:val="00944ACE"/>
    <w:rsid w:val="009461E3"/>
    <w:rsid w:val="00950380"/>
    <w:rsid w:val="00951031"/>
    <w:rsid w:val="0095179D"/>
    <w:rsid w:val="00952007"/>
    <w:rsid w:val="00953E29"/>
    <w:rsid w:val="009548CF"/>
    <w:rsid w:val="00956803"/>
    <w:rsid w:val="00957318"/>
    <w:rsid w:val="00957CCA"/>
    <w:rsid w:val="00957E6B"/>
    <w:rsid w:val="00961D01"/>
    <w:rsid w:val="009644F9"/>
    <w:rsid w:val="009648F6"/>
    <w:rsid w:val="00965D2E"/>
    <w:rsid w:val="00965FEE"/>
    <w:rsid w:val="00967297"/>
    <w:rsid w:val="009702A8"/>
    <w:rsid w:val="009712B1"/>
    <w:rsid w:val="0097157E"/>
    <w:rsid w:val="009737C4"/>
    <w:rsid w:val="00973B1F"/>
    <w:rsid w:val="00974895"/>
    <w:rsid w:val="00976362"/>
    <w:rsid w:val="00980254"/>
    <w:rsid w:val="0098129E"/>
    <w:rsid w:val="00982B0D"/>
    <w:rsid w:val="00985942"/>
    <w:rsid w:val="00986431"/>
    <w:rsid w:val="00992E6C"/>
    <w:rsid w:val="00992EBD"/>
    <w:rsid w:val="009932E3"/>
    <w:rsid w:val="009939E3"/>
    <w:rsid w:val="00995C59"/>
    <w:rsid w:val="009A0466"/>
    <w:rsid w:val="009A1715"/>
    <w:rsid w:val="009A19CF"/>
    <w:rsid w:val="009A39C0"/>
    <w:rsid w:val="009A3A6D"/>
    <w:rsid w:val="009A4951"/>
    <w:rsid w:val="009A57C4"/>
    <w:rsid w:val="009A5AC3"/>
    <w:rsid w:val="009B01DF"/>
    <w:rsid w:val="009B0593"/>
    <w:rsid w:val="009B0C6A"/>
    <w:rsid w:val="009B25BB"/>
    <w:rsid w:val="009B2E82"/>
    <w:rsid w:val="009B4998"/>
    <w:rsid w:val="009C2432"/>
    <w:rsid w:val="009C2835"/>
    <w:rsid w:val="009C38C7"/>
    <w:rsid w:val="009C6D0D"/>
    <w:rsid w:val="009D1CEA"/>
    <w:rsid w:val="009D5E06"/>
    <w:rsid w:val="009D70AF"/>
    <w:rsid w:val="009D725F"/>
    <w:rsid w:val="009E0855"/>
    <w:rsid w:val="009E1138"/>
    <w:rsid w:val="009E330A"/>
    <w:rsid w:val="009E339F"/>
    <w:rsid w:val="009E3673"/>
    <w:rsid w:val="009E43FF"/>
    <w:rsid w:val="009E7650"/>
    <w:rsid w:val="009F05D2"/>
    <w:rsid w:val="009F2C6B"/>
    <w:rsid w:val="009F4706"/>
    <w:rsid w:val="009F53ED"/>
    <w:rsid w:val="00A00285"/>
    <w:rsid w:val="00A004E8"/>
    <w:rsid w:val="00A011E7"/>
    <w:rsid w:val="00A04A5F"/>
    <w:rsid w:val="00A06B3C"/>
    <w:rsid w:val="00A06D46"/>
    <w:rsid w:val="00A06FC5"/>
    <w:rsid w:val="00A072FE"/>
    <w:rsid w:val="00A12000"/>
    <w:rsid w:val="00A15B01"/>
    <w:rsid w:val="00A165AF"/>
    <w:rsid w:val="00A1673F"/>
    <w:rsid w:val="00A176D5"/>
    <w:rsid w:val="00A202B3"/>
    <w:rsid w:val="00A204F3"/>
    <w:rsid w:val="00A239B2"/>
    <w:rsid w:val="00A25109"/>
    <w:rsid w:val="00A31E5D"/>
    <w:rsid w:val="00A34374"/>
    <w:rsid w:val="00A35164"/>
    <w:rsid w:val="00A35F97"/>
    <w:rsid w:val="00A40D55"/>
    <w:rsid w:val="00A4137E"/>
    <w:rsid w:val="00A426E5"/>
    <w:rsid w:val="00A42FC7"/>
    <w:rsid w:val="00A47BEA"/>
    <w:rsid w:val="00A50ACB"/>
    <w:rsid w:val="00A5186B"/>
    <w:rsid w:val="00A5250A"/>
    <w:rsid w:val="00A52587"/>
    <w:rsid w:val="00A529EE"/>
    <w:rsid w:val="00A5407E"/>
    <w:rsid w:val="00A55E9A"/>
    <w:rsid w:val="00A57141"/>
    <w:rsid w:val="00A57BF7"/>
    <w:rsid w:val="00A57FC8"/>
    <w:rsid w:val="00A618C4"/>
    <w:rsid w:val="00A624BB"/>
    <w:rsid w:val="00A64E9B"/>
    <w:rsid w:val="00A65F99"/>
    <w:rsid w:val="00A6618E"/>
    <w:rsid w:val="00A6658C"/>
    <w:rsid w:val="00A70759"/>
    <w:rsid w:val="00A7316D"/>
    <w:rsid w:val="00A76528"/>
    <w:rsid w:val="00A7711D"/>
    <w:rsid w:val="00A80494"/>
    <w:rsid w:val="00A80DF7"/>
    <w:rsid w:val="00A8188A"/>
    <w:rsid w:val="00A829CE"/>
    <w:rsid w:val="00A82DF1"/>
    <w:rsid w:val="00A8355A"/>
    <w:rsid w:val="00A86885"/>
    <w:rsid w:val="00A87041"/>
    <w:rsid w:val="00A871A2"/>
    <w:rsid w:val="00A90926"/>
    <w:rsid w:val="00A92DC8"/>
    <w:rsid w:val="00A95643"/>
    <w:rsid w:val="00A96F0D"/>
    <w:rsid w:val="00A97ACA"/>
    <w:rsid w:val="00AA043A"/>
    <w:rsid w:val="00AA0D81"/>
    <w:rsid w:val="00AA1327"/>
    <w:rsid w:val="00AA3617"/>
    <w:rsid w:val="00AA4213"/>
    <w:rsid w:val="00AA4FFC"/>
    <w:rsid w:val="00AA594C"/>
    <w:rsid w:val="00AA5F21"/>
    <w:rsid w:val="00AB047A"/>
    <w:rsid w:val="00AB26D5"/>
    <w:rsid w:val="00AB3173"/>
    <w:rsid w:val="00AB3B44"/>
    <w:rsid w:val="00AB4475"/>
    <w:rsid w:val="00AB59E2"/>
    <w:rsid w:val="00AB743F"/>
    <w:rsid w:val="00AB77B7"/>
    <w:rsid w:val="00AC2161"/>
    <w:rsid w:val="00AC3531"/>
    <w:rsid w:val="00AC3D1E"/>
    <w:rsid w:val="00AC42BF"/>
    <w:rsid w:val="00AC4AF4"/>
    <w:rsid w:val="00AC505E"/>
    <w:rsid w:val="00AC566F"/>
    <w:rsid w:val="00AC7330"/>
    <w:rsid w:val="00AC7CFF"/>
    <w:rsid w:val="00AD08D6"/>
    <w:rsid w:val="00AD1BE1"/>
    <w:rsid w:val="00AD2AF3"/>
    <w:rsid w:val="00AD31F5"/>
    <w:rsid w:val="00AD4112"/>
    <w:rsid w:val="00AD4681"/>
    <w:rsid w:val="00AD58CD"/>
    <w:rsid w:val="00AD61BE"/>
    <w:rsid w:val="00AD7E98"/>
    <w:rsid w:val="00AE0C17"/>
    <w:rsid w:val="00AE5B98"/>
    <w:rsid w:val="00AE5C48"/>
    <w:rsid w:val="00AE7BD6"/>
    <w:rsid w:val="00AE7FCF"/>
    <w:rsid w:val="00AF0728"/>
    <w:rsid w:val="00AF0DCF"/>
    <w:rsid w:val="00AF15C5"/>
    <w:rsid w:val="00AF1DB6"/>
    <w:rsid w:val="00AF2DA3"/>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23C5"/>
    <w:rsid w:val="00B43543"/>
    <w:rsid w:val="00B43B14"/>
    <w:rsid w:val="00B442BD"/>
    <w:rsid w:val="00B506AE"/>
    <w:rsid w:val="00B50C78"/>
    <w:rsid w:val="00B52851"/>
    <w:rsid w:val="00B52C9E"/>
    <w:rsid w:val="00B54061"/>
    <w:rsid w:val="00B55015"/>
    <w:rsid w:val="00B550D8"/>
    <w:rsid w:val="00B55F69"/>
    <w:rsid w:val="00B57EDC"/>
    <w:rsid w:val="00B60336"/>
    <w:rsid w:val="00B61D24"/>
    <w:rsid w:val="00B61E2F"/>
    <w:rsid w:val="00B64BE5"/>
    <w:rsid w:val="00B64FB3"/>
    <w:rsid w:val="00B658DB"/>
    <w:rsid w:val="00B65FF2"/>
    <w:rsid w:val="00B670E4"/>
    <w:rsid w:val="00B70FD1"/>
    <w:rsid w:val="00B713E0"/>
    <w:rsid w:val="00B71858"/>
    <w:rsid w:val="00B736A9"/>
    <w:rsid w:val="00B73D1B"/>
    <w:rsid w:val="00B743C4"/>
    <w:rsid w:val="00B749AF"/>
    <w:rsid w:val="00B75C56"/>
    <w:rsid w:val="00B76585"/>
    <w:rsid w:val="00B77782"/>
    <w:rsid w:val="00B8120D"/>
    <w:rsid w:val="00B817A2"/>
    <w:rsid w:val="00B82FED"/>
    <w:rsid w:val="00B83B01"/>
    <w:rsid w:val="00B8414D"/>
    <w:rsid w:val="00B84EF0"/>
    <w:rsid w:val="00B86775"/>
    <w:rsid w:val="00B87FB6"/>
    <w:rsid w:val="00B901B9"/>
    <w:rsid w:val="00B90835"/>
    <w:rsid w:val="00B9185D"/>
    <w:rsid w:val="00B91D37"/>
    <w:rsid w:val="00B93483"/>
    <w:rsid w:val="00B94521"/>
    <w:rsid w:val="00B96B57"/>
    <w:rsid w:val="00B96B87"/>
    <w:rsid w:val="00B972DA"/>
    <w:rsid w:val="00BA0642"/>
    <w:rsid w:val="00BA0ABC"/>
    <w:rsid w:val="00BA24E8"/>
    <w:rsid w:val="00BA3EAA"/>
    <w:rsid w:val="00BA3FF7"/>
    <w:rsid w:val="00BA4221"/>
    <w:rsid w:val="00BA50A0"/>
    <w:rsid w:val="00BA6A92"/>
    <w:rsid w:val="00BB15F1"/>
    <w:rsid w:val="00BB20AA"/>
    <w:rsid w:val="00BB3657"/>
    <w:rsid w:val="00BB40E8"/>
    <w:rsid w:val="00BB4798"/>
    <w:rsid w:val="00BC07E2"/>
    <w:rsid w:val="00BC19FA"/>
    <w:rsid w:val="00BC4FCB"/>
    <w:rsid w:val="00BC51FD"/>
    <w:rsid w:val="00BD33E6"/>
    <w:rsid w:val="00BD3E47"/>
    <w:rsid w:val="00BD76AB"/>
    <w:rsid w:val="00BD7E04"/>
    <w:rsid w:val="00BE2963"/>
    <w:rsid w:val="00BF0CD6"/>
    <w:rsid w:val="00BF20EC"/>
    <w:rsid w:val="00BF5DB0"/>
    <w:rsid w:val="00BF69EA"/>
    <w:rsid w:val="00BF6F36"/>
    <w:rsid w:val="00BF78C7"/>
    <w:rsid w:val="00C00A0A"/>
    <w:rsid w:val="00C02CFA"/>
    <w:rsid w:val="00C044EA"/>
    <w:rsid w:val="00C050B0"/>
    <w:rsid w:val="00C05162"/>
    <w:rsid w:val="00C05BA2"/>
    <w:rsid w:val="00C05FCE"/>
    <w:rsid w:val="00C063B4"/>
    <w:rsid w:val="00C10985"/>
    <w:rsid w:val="00C1109A"/>
    <w:rsid w:val="00C11C5A"/>
    <w:rsid w:val="00C121EB"/>
    <w:rsid w:val="00C1252E"/>
    <w:rsid w:val="00C130C0"/>
    <w:rsid w:val="00C13C39"/>
    <w:rsid w:val="00C154E8"/>
    <w:rsid w:val="00C171AF"/>
    <w:rsid w:val="00C20162"/>
    <w:rsid w:val="00C21AD5"/>
    <w:rsid w:val="00C21F14"/>
    <w:rsid w:val="00C228EB"/>
    <w:rsid w:val="00C22E1A"/>
    <w:rsid w:val="00C2325F"/>
    <w:rsid w:val="00C23556"/>
    <w:rsid w:val="00C2588B"/>
    <w:rsid w:val="00C26D0F"/>
    <w:rsid w:val="00C306A7"/>
    <w:rsid w:val="00C31743"/>
    <w:rsid w:val="00C31E86"/>
    <w:rsid w:val="00C342DD"/>
    <w:rsid w:val="00C355C3"/>
    <w:rsid w:val="00C3564E"/>
    <w:rsid w:val="00C36C24"/>
    <w:rsid w:val="00C4166C"/>
    <w:rsid w:val="00C428A9"/>
    <w:rsid w:val="00C42E57"/>
    <w:rsid w:val="00C430AC"/>
    <w:rsid w:val="00C43431"/>
    <w:rsid w:val="00C434EE"/>
    <w:rsid w:val="00C43B66"/>
    <w:rsid w:val="00C440D4"/>
    <w:rsid w:val="00C440E5"/>
    <w:rsid w:val="00C441AB"/>
    <w:rsid w:val="00C46A79"/>
    <w:rsid w:val="00C474C3"/>
    <w:rsid w:val="00C475B7"/>
    <w:rsid w:val="00C50593"/>
    <w:rsid w:val="00C512A7"/>
    <w:rsid w:val="00C51BEA"/>
    <w:rsid w:val="00C5415F"/>
    <w:rsid w:val="00C548F8"/>
    <w:rsid w:val="00C56723"/>
    <w:rsid w:val="00C6059E"/>
    <w:rsid w:val="00C6071D"/>
    <w:rsid w:val="00C6199F"/>
    <w:rsid w:val="00C65E57"/>
    <w:rsid w:val="00C661A9"/>
    <w:rsid w:val="00C707F7"/>
    <w:rsid w:val="00C70F81"/>
    <w:rsid w:val="00C730B4"/>
    <w:rsid w:val="00C7433A"/>
    <w:rsid w:val="00C74831"/>
    <w:rsid w:val="00C75BBD"/>
    <w:rsid w:val="00C76950"/>
    <w:rsid w:val="00C76FBD"/>
    <w:rsid w:val="00C81B42"/>
    <w:rsid w:val="00C8376F"/>
    <w:rsid w:val="00C86246"/>
    <w:rsid w:val="00C86696"/>
    <w:rsid w:val="00C868F4"/>
    <w:rsid w:val="00C86C80"/>
    <w:rsid w:val="00C87C12"/>
    <w:rsid w:val="00C90450"/>
    <w:rsid w:val="00C90A24"/>
    <w:rsid w:val="00C90AA9"/>
    <w:rsid w:val="00C90B25"/>
    <w:rsid w:val="00C92A32"/>
    <w:rsid w:val="00C92FD3"/>
    <w:rsid w:val="00C9715C"/>
    <w:rsid w:val="00CA01B2"/>
    <w:rsid w:val="00CA0E0B"/>
    <w:rsid w:val="00CA2612"/>
    <w:rsid w:val="00CA3248"/>
    <w:rsid w:val="00CA36B4"/>
    <w:rsid w:val="00CB0165"/>
    <w:rsid w:val="00CB08A8"/>
    <w:rsid w:val="00CB240C"/>
    <w:rsid w:val="00CB289B"/>
    <w:rsid w:val="00CB52D7"/>
    <w:rsid w:val="00CB5CB4"/>
    <w:rsid w:val="00CB75C2"/>
    <w:rsid w:val="00CC071D"/>
    <w:rsid w:val="00CC5F63"/>
    <w:rsid w:val="00CC6F3C"/>
    <w:rsid w:val="00CD2A9A"/>
    <w:rsid w:val="00CD3AB9"/>
    <w:rsid w:val="00CD6ECB"/>
    <w:rsid w:val="00CE34F1"/>
    <w:rsid w:val="00CE3DEB"/>
    <w:rsid w:val="00CE4183"/>
    <w:rsid w:val="00CE4B8C"/>
    <w:rsid w:val="00CE752C"/>
    <w:rsid w:val="00CE7A27"/>
    <w:rsid w:val="00CF319A"/>
    <w:rsid w:val="00CF5D29"/>
    <w:rsid w:val="00D03ADD"/>
    <w:rsid w:val="00D05321"/>
    <w:rsid w:val="00D05BA4"/>
    <w:rsid w:val="00D06923"/>
    <w:rsid w:val="00D115AC"/>
    <w:rsid w:val="00D11F15"/>
    <w:rsid w:val="00D1340E"/>
    <w:rsid w:val="00D15BA4"/>
    <w:rsid w:val="00D200DA"/>
    <w:rsid w:val="00D20DB7"/>
    <w:rsid w:val="00D21766"/>
    <w:rsid w:val="00D21AF0"/>
    <w:rsid w:val="00D2349E"/>
    <w:rsid w:val="00D24A7B"/>
    <w:rsid w:val="00D24C4D"/>
    <w:rsid w:val="00D26CA6"/>
    <w:rsid w:val="00D30844"/>
    <w:rsid w:val="00D3094D"/>
    <w:rsid w:val="00D32001"/>
    <w:rsid w:val="00D3237B"/>
    <w:rsid w:val="00D328CE"/>
    <w:rsid w:val="00D33B5F"/>
    <w:rsid w:val="00D35AEE"/>
    <w:rsid w:val="00D35CA2"/>
    <w:rsid w:val="00D35DAF"/>
    <w:rsid w:val="00D40E7E"/>
    <w:rsid w:val="00D42795"/>
    <w:rsid w:val="00D42971"/>
    <w:rsid w:val="00D4432C"/>
    <w:rsid w:val="00D513A6"/>
    <w:rsid w:val="00D53E41"/>
    <w:rsid w:val="00D55598"/>
    <w:rsid w:val="00D57377"/>
    <w:rsid w:val="00D57F87"/>
    <w:rsid w:val="00D64007"/>
    <w:rsid w:val="00D64D89"/>
    <w:rsid w:val="00D65CD2"/>
    <w:rsid w:val="00D6620A"/>
    <w:rsid w:val="00D66FA0"/>
    <w:rsid w:val="00D70EFF"/>
    <w:rsid w:val="00D72C92"/>
    <w:rsid w:val="00D739B1"/>
    <w:rsid w:val="00D75422"/>
    <w:rsid w:val="00D759CA"/>
    <w:rsid w:val="00D77A3D"/>
    <w:rsid w:val="00D8015E"/>
    <w:rsid w:val="00D84C0A"/>
    <w:rsid w:val="00D86589"/>
    <w:rsid w:val="00D91993"/>
    <w:rsid w:val="00D91B5C"/>
    <w:rsid w:val="00D91D73"/>
    <w:rsid w:val="00D92DEA"/>
    <w:rsid w:val="00D94E30"/>
    <w:rsid w:val="00D9676E"/>
    <w:rsid w:val="00D96AE5"/>
    <w:rsid w:val="00DA141B"/>
    <w:rsid w:val="00DA152A"/>
    <w:rsid w:val="00DA284F"/>
    <w:rsid w:val="00DA2982"/>
    <w:rsid w:val="00DA2ACE"/>
    <w:rsid w:val="00DA4860"/>
    <w:rsid w:val="00DA55FB"/>
    <w:rsid w:val="00DA63AB"/>
    <w:rsid w:val="00DB07CD"/>
    <w:rsid w:val="00DB18F1"/>
    <w:rsid w:val="00DB245A"/>
    <w:rsid w:val="00DB2CF7"/>
    <w:rsid w:val="00DB52C2"/>
    <w:rsid w:val="00DB64B0"/>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70A5"/>
    <w:rsid w:val="00DD77EE"/>
    <w:rsid w:val="00DD7EBE"/>
    <w:rsid w:val="00DE1BE6"/>
    <w:rsid w:val="00DE1BF1"/>
    <w:rsid w:val="00DE1C40"/>
    <w:rsid w:val="00DE2B22"/>
    <w:rsid w:val="00DE4A08"/>
    <w:rsid w:val="00DE50D9"/>
    <w:rsid w:val="00DE7714"/>
    <w:rsid w:val="00DF0382"/>
    <w:rsid w:val="00DF192C"/>
    <w:rsid w:val="00DF19E2"/>
    <w:rsid w:val="00DF1DC8"/>
    <w:rsid w:val="00DF2DDA"/>
    <w:rsid w:val="00DF2F47"/>
    <w:rsid w:val="00DF4513"/>
    <w:rsid w:val="00DF4A4B"/>
    <w:rsid w:val="00DF5561"/>
    <w:rsid w:val="00DF60B4"/>
    <w:rsid w:val="00DF6254"/>
    <w:rsid w:val="00DF648A"/>
    <w:rsid w:val="00E01F90"/>
    <w:rsid w:val="00E02ADB"/>
    <w:rsid w:val="00E032EF"/>
    <w:rsid w:val="00E04AF1"/>
    <w:rsid w:val="00E051BB"/>
    <w:rsid w:val="00E05801"/>
    <w:rsid w:val="00E06038"/>
    <w:rsid w:val="00E060C6"/>
    <w:rsid w:val="00E07008"/>
    <w:rsid w:val="00E106FE"/>
    <w:rsid w:val="00E10749"/>
    <w:rsid w:val="00E12AEB"/>
    <w:rsid w:val="00E1427D"/>
    <w:rsid w:val="00E14A13"/>
    <w:rsid w:val="00E2128B"/>
    <w:rsid w:val="00E21CC0"/>
    <w:rsid w:val="00E228A4"/>
    <w:rsid w:val="00E2557D"/>
    <w:rsid w:val="00E2609D"/>
    <w:rsid w:val="00E31FE1"/>
    <w:rsid w:val="00E32580"/>
    <w:rsid w:val="00E33000"/>
    <w:rsid w:val="00E33291"/>
    <w:rsid w:val="00E33BF9"/>
    <w:rsid w:val="00E344DF"/>
    <w:rsid w:val="00E34527"/>
    <w:rsid w:val="00E35EDB"/>
    <w:rsid w:val="00E36571"/>
    <w:rsid w:val="00E37A85"/>
    <w:rsid w:val="00E42F80"/>
    <w:rsid w:val="00E4651A"/>
    <w:rsid w:val="00E465D4"/>
    <w:rsid w:val="00E47F00"/>
    <w:rsid w:val="00E50216"/>
    <w:rsid w:val="00E53035"/>
    <w:rsid w:val="00E548E4"/>
    <w:rsid w:val="00E564D3"/>
    <w:rsid w:val="00E57DDA"/>
    <w:rsid w:val="00E60CEE"/>
    <w:rsid w:val="00E6145C"/>
    <w:rsid w:val="00E6212A"/>
    <w:rsid w:val="00E62E53"/>
    <w:rsid w:val="00E63997"/>
    <w:rsid w:val="00E6583E"/>
    <w:rsid w:val="00E65F2C"/>
    <w:rsid w:val="00E75757"/>
    <w:rsid w:val="00E762A7"/>
    <w:rsid w:val="00E7750F"/>
    <w:rsid w:val="00E77715"/>
    <w:rsid w:val="00E77D46"/>
    <w:rsid w:val="00E814B7"/>
    <w:rsid w:val="00E8372D"/>
    <w:rsid w:val="00E846C7"/>
    <w:rsid w:val="00E846D7"/>
    <w:rsid w:val="00E86E56"/>
    <w:rsid w:val="00E87686"/>
    <w:rsid w:val="00E87ED3"/>
    <w:rsid w:val="00E92D9E"/>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C85"/>
    <w:rsid w:val="00EC2F48"/>
    <w:rsid w:val="00EC3733"/>
    <w:rsid w:val="00EC3986"/>
    <w:rsid w:val="00EC5C14"/>
    <w:rsid w:val="00EC5DD6"/>
    <w:rsid w:val="00EC5E24"/>
    <w:rsid w:val="00EC5F06"/>
    <w:rsid w:val="00EC67E8"/>
    <w:rsid w:val="00EC7C3F"/>
    <w:rsid w:val="00ED451F"/>
    <w:rsid w:val="00ED6771"/>
    <w:rsid w:val="00ED679D"/>
    <w:rsid w:val="00ED6A18"/>
    <w:rsid w:val="00ED73BA"/>
    <w:rsid w:val="00ED752F"/>
    <w:rsid w:val="00EE2861"/>
    <w:rsid w:val="00EE7974"/>
    <w:rsid w:val="00EF0EEC"/>
    <w:rsid w:val="00EF1564"/>
    <w:rsid w:val="00EF2B80"/>
    <w:rsid w:val="00EF3A80"/>
    <w:rsid w:val="00EF3EDE"/>
    <w:rsid w:val="00EF5709"/>
    <w:rsid w:val="00EF5949"/>
    <w:rsid w:val="00EF7268"/>
    <w:rsid w:val="00F04EE2"/>
    <w:rsid w:val="00F0505F"/>
    <w:rsid w:val="00F07E73"/>
    <w:rsid w:val="00F1035D"/>
    <w:rsid w:val="00F13329"/>
    <w:rsid w:val="00F14F96"/>
    <w:rsid w:val="00F15148"/>
    <w:rsid w:val="00F165F7"/>
    <w:rsid w:val="00F22C68"/>
    <w:rsid w:val="00F247EA"/>
    <w:rsid w:val="00F24B61"/>
    <w:rsid w:val="00F2526B"/>
    <w:rsid w:val="00F2675F"/>
    <w:rsid w:val="00F31760"/>
    <w:rsid w:val="00F3369C"/>
    <w:rsid w:val="00F34809"/>
    <w:rsid w:val="00F41AAB"/>
    <w:rsid w:val="00F43D04"/>
    <w:rsid w:val="00F44AA4"/>
    <w:rsid w:val="00F51A6B"/>
    <w:rsid w:val="00F53037"/>
    <w:rsid w:val="00F55304"/>
    <w:rsid w:val="00F56377"/>
    <w:rsid w:val="00F6000F"/>
    <w:rsid w:val="00F60031"/>
    <w:rsid w:val="00F62A76"/>
    <w:rsid w:val="00F67B16"/>
    <w:rsid w:val="00F70127"/>
    <w:rsid w:val="00F72EA1"/>
    <w:rsid w:val="00F76C28"/>
    <w:rsid w:val="00F77A91"/>
    <w:rsid w:val="00F81B5A"/>
    <w:rsid w:val="00F83058"/>
    <w:rsid w:val="00F8398E"/>
    <w:rsid w:val="00F8589F"/>
    <w:rsid w:val="00F86A3A"/>
    <w:rsid w:val="00F91CE1"/>
    <w:rsid w:val="00F95E18"/>
    <w:rsid w:val="00F9662A"/>
    <w:rsid w:val="00F96FB0"/>
    <w:rsid w:val="00FA40B4"/>
    <w:rsid w:val="00FA426E"/>
    <w:rsid w:val="00FA4639"/>
    <w:rsid w:val="00FA69DA"/>
    <w:rsid w:val="00FA74B0"/>
    <w:rsid w:val="00FB1E1F"/>
    <w:rsid w:val="00FB2463"/>
    <w:rsid w:val="00FB2476"/>
    <w:rsid w:val="00FB2C6E"/>
    <w:rsid w:val="00FB36DA"/>
    <w:rsid w:val="00FB4FC1"/>
    <w:rsid w:val="00FB5869"/>
    <w:rsid w:val="00FB7235"/>
    <w:rsid w:val="00FC19C4"/>
    <w:rsid w:val="00FC2F59"/>
    <w:rsid w:val="00FC368A"/>
    <w:rsid w:val="00FC3831"/>
    <w:rsid w:val="00FC6825"/>
    <w:rsid w:val="00FC7893"/>
    <w:rsid w:val="00FD07F2"/>
    <w:rsid w:val="00FD16F4"/>
    <w:rsid w:val="00FD3245"/>
    <w:rsid w:val="00FD3422"/>
    <w:rsid w:val="00FD41E3"/>
    <w:rsid w:val="00FD4246"/>
    <w:rsid w:val="00FD7B95"/>
    <w:rsid w:val="00FE03B7"/>
    <w:rsid w:val="00FE12AB"/>
    <w:rsid w:val="00FE242C"/>
    <w:rsid w:val="00FE421D"/>
    <w:rsid w:val="00FE5137"/>
    <w:rsid w:val="00FF003C"/>
    <w:rsid w:val="00FF321B"/>
    <w:rsid w:val="00FF4287"/>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0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6"/>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1"/>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styleId="Nierozpoznanawzmianka">
    <w:name w:val="Unresolved Mention"/>
    <w:basedOn w:val="Domylnaczcionkaakapitu"/>
    <w:uiPriority w:val="99"/>
    <w:semiHidden/>
    <w:unhideWhenUsed/>
    <w:rsid w:val="00E01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18426517-0bb1-46a5-bf1f-9f724ad5aa04"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zamowienia.gov.pl/mp-client/search/list/ocds-148610-18426517-0bb1-46a5-bf1f-9f724ad5aa04" TargetMode="Externa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undusze@siemien.pl" TargetMode="External"/><Relationship Id="rId20" Type="http://schemas.openxmlformats.org/officeDocument/2006/relationships/hyperlink" Target="mailto:inspektor@cbi24.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ezamowienia.gov.pl/pod/2021/10/Komunikacja-w-postepowaniu-5.1.pdf" TargetMode="External"/><Relationship Id="rId23" Type="http://schemas.openxmlformats.org/officeDocument/2006/relationships/footer" Target="footer2.xml"/><Relationship Id="rId10" Type="http://schemas.openxmlformats.org/officeDocument/2006/relationships/hyperlink" Target="https://media.ezamowienia.gov.pl/pod/2021/10/Komunikacja-w-postepowaniu-5.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8939</Words>
  <Characters>53634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2024-09-15T14:55:00Z</dcterms:created>
  <dcterms:modified xsi:type="dcterms:W3CDTF">2025-10-27T18:02:00Z</dcterms:modified>
</cp:coreProperties>
</file>