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1A" w:rsidRDefault="001B6D1A" w:rsidP="008B0DAF">
      <w:pPr>
        <w:spacing w:before="100" w:beforeAutospacing="1" w:after="120" w:line="276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9"/>
        <w:gridCol w:w="4643"/>
      </w:tblGrid>
      <w:tr w:rsidR="00A46045" w:rsidRPr="00AD3D25" w:rsidTr="001B6D1A">
        <w:tc>
          <w:tcPr>
            <w:tcW w:w="4429" w:type="dxa"/>
          </w:tcPr>
          <w:p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  <w:r w:rsidRPr="00081F39">
              <w:rPr>
                <w:rFonts w:cstheme="minorHAnsi"/>
                <w:bCs/>
              </w:rPr>
              <w:t xml:space="preserve">Numer sprawy:  </w:t>
            </w:r>
            <w:r w:rsidR="009A6982" w:rsidRPr="00084E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ZP.272.0</w:t>
            </w:r>
            <w:r w:rsidR="009A69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9A6982" w:rsidRPr="00084E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</w:t>
            </w:r>
          </w:p>
          <w:p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  <w:p w:rsidR="00A46045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  <w:p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  <w:p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</w:tc>
        <w:tc>
          <w:tcPr>
            <w:tcW w:w="4643" w:type="dxa"/>
          </w:tcPr>
          <w:p w:rsidR="00A46045" w:rsidRPr="00081F39" w:rsidRDefault="00A46045" w:rsidP="009A6982">
            <w:pPr>
              <w:spacing w:before="100" w:beforeAutospacing="1" w:after="120" w:line="276" w:lineRule="auto"/>
              <w:jc w:val="right"/>
              <w:rPr>
                <w:rFonts w:cstheme="minorHAnsi"/>
              </w:rPr>
            </w:pPr>
          </w:p>
        </w:tc>
      </w:tr>
      <w:tr w:rsidR="00A46045" w:rsidRPr="00AD3D25" w:rsidTr="001B6D1A">
        <w:tc>
          <w:tcPr>
            <w:tcW w:w="9072" w:type="dxa"/>
            <w:gridSpan w:val="2"/>
            <w:vAlign w:val="center"/>
          </w:tcPr>
          <w:p w:rsidR="00A46045" w:rsidRPr="000F1009" w:rsidRDefault="00A46045" w:rsidP="008B0DAF">
            <w:pPr>
              <w:spacing w:before="100" w:beforeAutospacing="1" w:after="120" w:line="276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46045">
              <w:rPr>
                <w:sz w:val="44"/>
                <w:szCs w:val="44"/>
              </w:rPr>
              <w:t>Szczegółowy Opis Przedmiotu Zamówienia</w:t>
            </w:r>
            <w:r w:rsidR="009F060A">
              <w:rPr>
                <w:sz w:val="44"/>
                <w:szCs w:val="44"/>
              </w:rPr>
              <w:t xml:space="preserve"> </w:t>
            </w:r>
          </w:p>
          <w:p w:rsidR="00A46045" w:rsidRDefault="00A46045" w:rsidP="008B0DAF">
            <w:pPr>
              <w:spacing w:before="100" w:beforeAutospacing="1" w:after="120" w:line="276" w:lineRule="auto"/>
              <w:jc w:val="center"/>
              <w:rPr>
                <w:sz w:val="28"/>
                <w:szCs w:val="28"/>
              </w:rPr>
            </w:pPr>
          </w:p>
          <w:p w:rsidR="00A46045" w:rsidRPr="00A46045" w:rsidRDefault="00A46045" w:rsidP="000A09CA">
            <w:pPr>
              <w:spacing w:before="100" w:beforeAutospacing="1" w:after="120" w:line="276" w:lineRule="auto"/>
              <w:jc w:val="center"/>
              <w:rPr>
                <w:sz w:val="28"/>
                <w:szCs w:val="28"/>
              </w:rPr>
            </w:pPr>
            <w:r w:rsidRPr="00A46045">
              <w:rPr>
                <w:sz w:val="28"/>
                <w:szCs w:val="28"/>
              </w:rPr>
              <w:t xml:space="preserve">na </w:t>
            </w:r>
            <w:bookmarkStart w:id="0" w:name="_Hlk96781142"/>
            <w:r w:rsidRPr="00A46045">
              <w:rPr>
                <w:sz w:val="28"/>
                <w:szCs w:val="28"/>
              </w:rPr>
              <w:t>dostaw</w:t>
            </w:r>
            <w:r w:rsidR="00A0646F">
              <w:rPr>
                <w:sz w:val="28"/>
                <w:szCs w:val="28"/>
              </w:rPr>
              <w:t>ę</w:t>
            </w:r>
            <w:r w:rsidRPr="00A46045">
              <w:rPr>
                <w:sz w:val="28"/>
                <w:szCs w:val="28"/>
              </w:rPr>
              <w:t xml:space="preserve"> </w:t>
            </w:r>
            <w:r w:rsidR="00C059B9">
              <w:rPr>
                <w:sz w:val="28"/>
                <w:szCs w:val="28"/>
              </w:rPr>
              <w:t xml:space="preserve">sprzętu i oprogramowania informatycznego </w:t>
            </w:r>
            <w:r w:rsidR="00A0646F">
              <w:rPr>
                <w:sz w:val="28"/>
                <w:szCs w:val="28"/>
              </w:rPr>
              <w:t>związaną</w:t>
            </w:r>
            <w:r w:rsidRPr="00A46045">
              <w:rPr>
                <w:sz w:val="28"/>
                <w:szCs w:val="28"/>
              </w:rPr>
              <w:t xml:space="preserve"> z realizacją </w:t>
            </w:r>
            <w:r w:rsidR="00A0646F">
              <w:rPr>
                <w:sz w:val="28"/>
                <w:szCs w:val="28"/>
              </w:rPr>
              <w:t xml:space="preserve">grantu w ramach </w:t>
            </w:r>
            <w:r w:rsidR="007434EC">
              <w:rPr>
                <w:sz w:val="28"/>
                <w:szCs w:val="28"/>
              </w:rPr>
              <w:t>projektu</w:t>
            </w:r>
            <w:r w:rsidR="000A09CA">
              <w:rPr>
                <w:sz w:val="28"/>
                <w:szCs w:val="28"/>
              </w:rPr>
              <w:t xml:space="preserve"> </w:t>
            </w:r>
            <w:r w:rsidRPr="00A46045">
              <w:rPr>
                <w:sz w:val="28"/>
                <w:szCs w:val="28"/>
              </w:rPr>
              <w:t>„</w:t>
            </w:r>
            <w:r w:rsidR="000617BB">
              <w:rPr>
                <w:sz w:val="28"/>
                <w:szCs w:val="28"/>
              </w:rPr>
              <w:t>Cyberbezpieczny Samorząd</w:t>
            </w:r>
            <w:r w:rsidRPr="00A46045">
              <w:rPr>
                <w:sz w:val="28"/>
                <w:szCs w:val="28"/>
              </w:rPr>
              <w:t>”</w:t>
            </w:r>
          </w:p>
          <w:bookmarkEnd w:id="0"/>
          <w:p w:rsidR="00A46045" w:rsidRPr="00AD3D25" w:rsidRDefault="00A46045" w:rsidP="008B0DAF">
            <w:pPr>
              <w:spacing w:before="100" w:beforeAutospacing="1"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46045" w:rsidRDefault="00A46045" w:rsidP="008B0DAF">
      <w:pPr>
        <w:spacing w:before="100" w:beforeAutospacing="1" w:after="120" w:line="276" w:lineRule="auto"/>
        <w:jc w:val="right"/>
      </w:pPr>
    </w:p>
    <w:p w:rsidR="00A46045" w:rsidRDefault="00A46045" w:rsidP="008B0DAF">
      <w:pPr>
        <w:spacing w:before="100" w:beforeAutospacing="1" w:after="120" w:line="276" w:lineRule="auto"/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28950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F3894" w:rsidRDefault="00EF3894" w:rsidP="008B0DAF">
          <w:pPr>
            <w:pStyle w:val="Nagwekspisutreci"/>
            <w:spacing w:before="100" w:beforeAutospacing="1" w:after="120" w:line="276" w:lineRule="auto"/>
          </w:pPr>
          <w:r>
            <w:t>Spis treści</w:t>
          </w:r>
        </w:p>
        <w:p w:rsidR="004D0E67" w:rsidRDefault="001D455F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r w:rsidRPr="001D455F">
            <w:fldChar w:fldCharType="begin"/>
          </w:r>
          <w:r w:rsidR="00EF3894">
            <w:instrText xml:space="preserve"> TOC \o "1-3" \h \z \u </w:instrText>
          </w:r>
          <w:r w:rsidRPr="001D455F">
            <w:fldChar w:fldCharType="separate"/>
          </w:r>
          <w:hyperlink w:anchor="_Toc210373434" w:history="1">
            <w:r w:rsidR="004D0E67" w:rsidRPr="007B5765">
              <w:rPr>
                <w:rStyle w:val="Hipercze"/>
                <w:noProof/>
              </w:rPr>
              <w:t>1.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Zestawienie ilościowe.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1D455F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5" w:history="1">
            <w:r w:rsidR="004D0E67" w:rsidRPr="007B5765">
              <w:rPr>
                <w:rStyle w:val="Hipercze"/>
                <w:noProof/>
              </w:rPr>
              <w:t>2.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Zasada równoważności rozwiązań i neutralności technologicznej.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1D455F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6" w:history="1">
            <w:r w:rsidR="004D0E67" w:rsidRPr="007B5765">
              <w:rPr>
                <w:rStyle w:val="Hipercze"/>
                <w:noProof/>
              </w:rPr>
              <w:t>3.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Przedmiot zamówienia dla części nr 1.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1D455F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7" w:history="1">
            <w:r w:rsidR="004D0E67" w:rsidRPr="007B5765">
              <w:rPr>
                <w:rStyle w:val="Hipercze"/>
                <w:noProof/>
              </w:rPr>
              <w:t>3.1.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Wymagania ogólne.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1D455F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8" w:history="1">
            <w:r w:rsidR="004D0E67" w:rsidRPr="007B5765">
              <w:rPr>
                <w:rStyle w:val="Hipercze"/>
                <w:noProof/>
              </w:rPr>
              <w:t>3.2.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Zakup serwera (1 szt.).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1D455F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9" w:history="1">
            <w:r w:rsidR="004D0E67" w:rsidRPr="007B5765">
              <w:rPr>
                <w:rStyle w:val="Hipercze"/>
                <w:noProof/>
              </w:rPr>
              <w:t>3.3.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Zakup macierzy (1 szt.).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1D455F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40" w:history="1">
            <w:r w:rsidR="004D0E67" w:rsidRPr="007B5765">
              <w:rPr>
                <w:rStyle w:val="Hipercze"/>
                <w:noProof/>
              </w:rPr>
              <w:t>3.4.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Zakup UPS (1 szt.).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1D455F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41" w:history="1">
            <w:r w:rsidR="004D0E67" w:rsidRPr="007B5765">
              <w:rPr>
                <w:rStyle w:val="Hipercze"/>
                <w:noProof/>
              </w:rPr>
              <w:t>3.5.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Zakup UTM (1 szt.).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1D455F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42" w:history="1">
            <w:r w:rsidR="004D0E67" w:rsidRPr="007B5765">
              <w:rPr>
                <w:rStyle w:val="Hipercze"/>
                <w:noProof/>
              </w:rPr>
              <w:t>4.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Opis przedmiotu zamówienia części nr 2.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1D455F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43" w:history="1">
            <w:r w:rsidR="004D0E67" w:rsidRPr="007B5765">
              <w:rPr>
                <w:rStyle w:val="Hipercze"/>
                <w:noProof/>
              </w:rPr>
              <w:t>4.1.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Wymagania ogólne.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1D455F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44" w:history="1">
            <w:r w:rsidR="004D0E67" w:rsidRPr="007B5765">
              <w:rPr>
                <w:rStyle w:val="Hipercze"/>
                <w:noProof/>
              </w:rPr>
              <w:t>4.2.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Zakup oprogramowania do agregacji logów (1 szt.).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1D455F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45" w:history="1">
            <w:r w:rsidR="004D0E67" w:rsidRPr="007B5765">
              <w:rPr>
                <w:rStyle w:val="Hipercze"/>
                <w:noProof/>
              </w:rPr>
              <w:t>4.3.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Rozbudowa oprogramowania antywirusowego o funkcje XDR, szyfrowania danych, zarządzanie podatnościami.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3894" w:rsidRDefault="001D455F" w:rsidP="008B0DAF">
          <w:pPr>
            <w:pStyle w:val="Spistreci1"/>
            <w:tabs>
              <w:tab w:val="left" w:pos="720"/>
            </w:tabs>
            <w:spacing w:before="100" w:beforeAutospacing="1" w:after="120" w:line="276" w:lineRule="auto"/>
          </w:pPr>
          <w:r>
            <w:rPr>
              <w:b/>
              <w:bCs/>
            </w:rPr>
            <w:fldChar w:fldCharType="end"/>
          </w:r>
        </w:p>
      </w:sdtContent>
    </w:sdt>
    <w:p w:rsidR="00EF3894" w:rsidRDefault="00EF3894" w:rsidP="008B0DAF">
      <w:pPr>
        <w:spacing w:before="100" w:beforeAutospacing="1" w:after="120" w:line="276" w:lineRule="auto"/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A46045" w:rsidRDefault="00A922E9" w:rsidP="008B0DAF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1" w:name="_Toc210373434"/>
      <w:r>
        <w:lastRenderedPageBreak/>
        <w:t>Zestawienie ilościowe.</w:t>
      </w:r>
      <w:bookmarkEnd w:id="1"/>
    </w:p>
    <w:p w:rsidR="0056145F" w:rsidRDefault="0056145F" w:rsidP="008B0DAF">
      <w:pPr>
        <w:spacing w:before="100" w:beforeAutospacing="1" w:after="120" w:line="276" w:lineRule="auto"/>
        <w:jc w:val="both"/>
        <w:rPr>
          <w:rFonts w:cstheme="minorHAnsi"/>
        </w:rPr>
      </w:pPr>
      <w:r>
        <w:t xml:space="preserve">Część nr </w:t>
      </w:r>
      <w:r w:rsidR="00C83254">
        <w:t>1</w:t>
      </w:r>
      <w:r>
        <w:t xml:space="preserve"> – </w:t>
      </w:r>
      <w:r>
        <w:rPr>
          <w:rFonts w:cstheme="minorHAnsi"/>
        </w:rPr>
        <w:t>Dostawa sprzętu i oprogramowania informatycznego.</w:t>
      </w:r>
    </w:p>
    <w:tbl>
      <w:tblPr>
        <w:tblStyle w:val="Tabela-Siatka"/>
        <w:tblW w:w="0" w:type="auto"/>
        <w:tblLook w:val="04A0"/>
      </w:tblPr>
      <w:tblGrid>
        <w:gridCol w:w="495"/>
        <w:gridCol w:w="6304"/>
        <w:gridCol w:w="2263"/>
      </w:tblGrid>
      <w:tr w:rsidR="0056145F" w:rsidTr="003C5497">
        <w:trPr>
          <w:trHeight w:val="504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:rsidR="0056145F" w:rsidRDefault="0056145F" w:rsidP="008B0DAF">
            <w:pPr>
              <w:spacing w:before="100" w:beforeAutospacing="1" w:after="120" w:line="276" w:lineRule="auto"/>
              <w:jc w:val="center"/>
            </w:pPr>
            <w:r>
              <w:t>Lp.</w:t>
            </w:r>
          </w:p>
        </w:tc>
        <w:tc>
          <w:tcPr>
            <w:tcW w:w="6304" w:type="dxa"/>
            <w:shd w:val="clear" w:color="auto" w:fill="D9D9D9" w:themeFill="background1" w:themeFillShade="D9"/>
            <w:vAlign w:val="center"/>
          </w:tcPr>
          <w:p w:rsidR="0056145F" w:rsidRDefault="0056145F" w:rsidP="008B0DAF">
            <w:pPr>
              <w:spacing w:before="100" w:beforeAutospacing="1" w:after="120" w:line="276" w:lineRule="auto"/>
              <w:jc w:val="center"/>
            </w:pPr>
            <w:r>
              <w:t>Nazwa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56145F" w:rsidRDefault="0056145F" w:rsidP="008B0DAF">
            <w:pPr>
              <w:spacing w:before="100" w:beforeAutospacing="1" w:after="120" w:line="276" w:lineRule="auto"/>
              <w:jc w:val="center"/>
            </w:pPr>
            <w:r>
              <w:t>Ilość</w:t>
            </w:r>
          </w:p>
        </w:tc>
      </w:tr>
      <w:tr w:rsidR="00062C37" w:rsidTr="003C5497">
        <w:tc>
          <w:tcPr>
            <w:tcW w:w="495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>
              <w:t>1.</w:t>
            </w:r>
          </w:p>
        </w:tc>
        <w:tc>
          <w:tcPr>
            <w:tcW w:w="6304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 w:rsidRPr="002D57F5">
              <w:t>Zakup serwera</w:t>
            </w:r>
          </w:p>
        </w:tc>
        <w:tc>
          <w:tcPr>
            <w:tcW w:w="2263" w:type="dxa"/>
            <w:vAlign w:val="center"/>
          </w:tcPr>
          <w:p w:rsidR="00062C37" w:rsidRDefault="00062C37" w:rsidP="00062C37">
            <w:pPr>
              <w:spacing w:before="100" w:beforeAutospacing="1" w:after="120" w:line="276" w:lineRule="auto"/>
              <w:jc w:val="center"/>
            </w:pPr>
            <w:r>
              <w:t>1 szt.</w:t>
            </w:r>
          </w:p>
        </w:tc>
      </w:tr>
      <w:tr w:rsidR="00062C37" w:rsidTr="003C5497">
        <w:tc>
          <w:tcPr>
            <w:tcW w:w="495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bookmarkStart w:id="2" w:name="_Hlk210371595"/>
            <w:r>
              <w:t>2.</w:t>
            </w:r>
          </w:p>
        </w:tc>
        <w:tc>
          <w:tcPr>
            <w:tcW w:w="6304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 w:rsidRPr="002D57F5">
              <w:t>Zakup macierzy</w:t>
            </w:r>
          </w:p>
        </w:tc>
        <w:tc>
          <w:tcPr>
            <w:tcW w:w="2263" w:type="dxa"/>
          </w:tcPr>
          <w:p w:rsidR="00062C37" w:rsidRDefault="00062C37" w:rsidP="00062C37">
            <w:pPr>
              <w:spacing w:before="100" w:beforeAutospacing="1" w:after="120" w:line="276" w:lineRule="auto"/>
              <w:jc w:val="center"/>
            </w:pPr>
            <w:r w:rsidRPr="00B32683">
              <w:t>1 szt.</w:t>
            </w:r>
          </w:p>
        </w:tc>
      </w:tr>
      <w:tr w:rsidR="00062C37" w:rsidTr="003C5497">
        <w:tc>
          <w:tcPr>
            <w:tcW w:w="495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>
              <w:t>3.</w:t>
            </w:r>
          </w:p>
        </w:tc>
        <w:tc>
          <w:tcPr>
            <w:tcW w:w="6304" w:type="dxa"/>
          </w:tcPr>
          <w:p w:rsidR="00062C37" w:rsidRPr="0076747E" w:rsidRDefault="00062C37" w:rsidP="00062C37">
            <w:pPr>
              <w:spacing w:before="100" w:beforeAutospacing="1" w:after="120" w:line="276" w:lineRule="auto"/>
            </w:pPr>
            <w:r w:rsidRPr="002D57F5">
              <w:t>Zakup UPS</w:t>
            </w:r>
          </w:p>
        </w:tc>
        <w:tc>
          <w:tcPr>
            <w:tcW w:w="2263" w:type="dxa"/>
          </w:tcPr>
          <w:p w:rsidR="00062C37" w:rsidRDefault="00062C37" w:rsidP="00062C37">
            <w:pPr>
              <w:spacing w:before="100" w:beforeAutospacing="1" w:after="120" w:line="276" w:lineRule="auto"/>
              <w:jc w:val="center"/>
            </w:pPr>
            <w:r w:rsidRPr="00B32683">
              <w:t>1 szt.</w:t>
            </w:r>
          </w:p>
        </w:tc>
      </w:tr>
      <w:tr w:rsidR="00062C37" w:rsidTr="003C5497">
        <w:tc>
          <w:tcPr>
            <w:tcW w:w="495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>
              <w:t>4.</w:t>
            </w:r>
          </w:p>
        </w:tc>
        <w:tc>
          <w:tcPr>
            <w:tcW w:w="6304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 w:rsidRPr="002D57F5">
              <w:t>Zakup UTM</w:t>
            </w:r>
          </w:p>
        </w:tc>
        <w:tc>
          <w:tcPr>
            <w:tcW w:w="2263" w:type="dxa"/>
          </w:tcPr>
          <w:p w:rsidR="00062C37" w:rsidRDefault="00062C37" w:rsidP="00062C37">
            <w:pPr>
              <w:spacing w:before="100" w:beforeAutospacing="1" w:after="120" w:line="276" w:lineRule="auto"/>
              <w:jc w:val="center"/>
            </w:pPr>
            <w:r w:rsidRPr="00B32683">
              <w:t>1 szt.</w:t>
            </w:r>
          </w:p>
        </w:tc>
      </w:tr>
    </w:tbl>
    <w:bookmarkEnd w:id="2"/>
    <w:p w:rsidR="000F2E73" w:rsidRDefault="000F2E73" w:rsidP="000F2E73">
      <w:pPr>
        <w:spacing w:before="100" w:beforeAutospacing="1" w:after="120" w:line="276" w:lineRule="auto"/>
        <w:jc w:val="both"/>
        <w:rPr>
          <w:rFonts w:cstheme="minorHAnsi"/>
        </w:rPr>
      </w:pPr>
      <w:r>
        <w:t xml:space="preserve">Część nr 2 – </w:t>
      </w:r>
      <w:r>
        <w:rPr>
          <w:rFonts w:cstheme="minorHAnsi"/>
        </w:rPr>
        <w:t xml:space="preserve">Dostawa oprogramowania </w:t>
      </w:r>
      <w:r w:rsidR="00FB6386">
        <w:rPr>
          <w:rFonts w:cstheme="minorHAnsi"/>
        </w:rPr>
        <w:t>informatycznego.</w:t>
      </w:r>
    </w:p>
    <w:tbl>
      <w:tblPr>
        <w:tblStyle w:val="Tabela-Siatka"/>
        <w:tblW w:w="0" w:type="auto"/>
        <w:tblLook w:val="04A0"/>
      </w:tblPr>
      <w:tblGrid>
        <w:gridCol w:w="480"/>
        <w:gridCol w:w="6319"/>
        <w:gridCol w:w="2263"/>
      </w:tblGrid>
      <w:tr w:rsidR="000F2E73" w:rsidTr="003C5497">
        <w:trPr>
          <w:trHeight w:val="504"/>
        </w:trPr>
        <w:tc>
          <w:tcPr>
            <w:tcW w:w="480" w:type="dxa"/>
            <w:shd w:val="clear" w:color="auto" w:fill="D9D9D9" w:themeFill="background1" w:themeFillShade="D9"/>
            <w:vAlign w:val="center"/>
          </w:tcPr>
          <w:p w:rsidR="000F2E73" w:rsidRDefault="000F2E73" w:rsidP="003C5497">
            <w:pPr>
              <w:spacing w:before="100" w:beforeAutospacing="1" w:after="120" w:line="276" w:lineRule="auto"/>
              <w:jc w:val="center"/>
            </w:pPr>
            <w:r>
              <w:t>Lp.</w:t>
            </w:r>
          </w:p>
        </w:tc>
        <w:tc>
          <w:tcPr>
            <w:tcW w:w="6319" w:type="dxa"/>
            <w:shd w:val="clear" w:color="auto" w:fill="D9D9D9" w:themeFill="background1" w:themeFillShade="D9"/>
            <w:vAlign w:val="center"/>
          </w:tcPr>
          <w:p w:rsidR="000F2E73" w:rsidRDefault="000F2E73" w:rsidP="003C5497">
            <w:pPr>
              <w:spacing w:before="100" w:beforeAutospacing="1" w:after="120" w:line="276" w:lineRule="auto"/>
              <w:jc w:val="center"/>
            </w:pPr>
            <w:r>
              <w:t>Nazwa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0F2E73" w:rsidRDefault="000F2E73" w:rsidP="003C5497">
            <w:pPr>
              <w:spacing w:before="100" w:beforeAutospacing="1" w:after="120" w:line="276" w:lineRule="auto"/>
              <w:jc w:val="center"/>
            </w:pPr>
            <w:r>
              <w:t>Ilość</w:t>
            </w:r>
          </w:p>
        </w:tc>
      </w:tr>
      <w:tr w:rsidR="00F738F5" w:rsidTr="003C5497">
        <w:tc>
          <w:tcPr>
            <w:tcW w:w="480" w:type="dxa"/>
          </w:tcPr>
          <w:p w:rsidR="00F738F5" w:rsidRDefault="00F738F5" w:rsidP="00F738F5">
            <w:pPr>
              <w:spacing w:before="100" w:beforeAutospacing="1" w:after="120" w:line="276" w:lineRule="auto"/>
            </w:pPr>
            <w:r>
              <w:t>1.</w:t>
            </w:r>
          </w:p>
        </w:tc>
        <w:tc>
          <w:tcPr>
            <w:tcW w:w="6319" w:type="dxa"/>
            <w:vAlign w:val="center"/>
          </w:tcPr>
          <w:p w:rsidR="00F738F5" w:rsidRDefault="00F738F5" w:rsidP="00F738F5">
            <w:pPr>
              <w:spacing w:before="100" w:beforeAutospacing="1" w:after="120" w:line="276" w:lineRule="auto"/>
            </w:pPr>
            <w:r w:rsidRPr="00F738F5">
              <w:t>Zakup oprogramowania do agregacji logów</w:t>
            </w:r>
          </w:p>
        </w:tc>
        <w:tc>
          <w:tcPr>
            <w:tcW w:w="2263" w:type="dxa"/>
            <w:vAlign w:val="center"/>
          </w:tcPr>
          <w:p w:rsidR="00F738F5" w:rsidRDefault="00F738F5" w:rsidP="00F738F5">
            <w:pPr>
              <w:spacing w:before="100" w:beforeAutospacing="1" w:after="120" w:line="276" w:lineRule="auto"/>
              <w:jc w:val="center"/>
            </w:pPr>
            <w:r>
              <w:t>1 szt.</w:t>
            </w:r>
          </w:p>
        </w:tc>
      </w:tr>
      <w:tr w:rsidR="00F738F5" w:rsidTr="003C5497">
        <w:tc>
          <w:tcPr>
            <w:tcW w:w="480" w:type="dxa"/>
          </w:tcPr>
          <w:p w:rsidR="00F738F5" w:rsidRDefault="001F7A26" w:rsidP="00F738F5">
            <w:pPr>
              <w:spacing w:before="100" w:beforeAutospacing="1" w:after="120" w:line="276" w:lineRule="auto"/>
            </w:pPr>
            <w:r>
              <w:t>2</w:t>
            </w:r>
            <w:r w:rsidR="00F738F5">
              <w:t>.</w:t>
            </w:r>
          </w:p>
        </w:tc>
        <w:tc>
          <w:tcPr>
            <w:tcW w:w="6319" w:type="dxa"/>
            <w:vAlign w:val="center"/>
          </w:tcPr>
          <w:p w:rsidR="00F738F5" w:rsidRDefault="00062C37" w:rsidP="00F738F5">
            <w:pPr>
              <w:spacing w:before="100" w:beforeAutospacing="1" w:after="120" w:line="276" w:lineRule="auto"/>
            </w:pPr>
            <w:r w:rsidRPr="00062C37">
              <w:t>Rozbudowa oprogramowania antywirusowego o funkcje XDR, szyfrowania danych, zarządzanie podatnościami</w:t>
            </w:r>
          </w:p>
        </w:tc>
        <w:tc>
          <w:tcPr>
            <w:tcW w:w="2263" w:type="dxa"/>
          </w:tcPr>
          <w:p w:rsidR="00F738F5" w:rsidRDefault="00F738F5" w:rsidP="00F738F5">
            <w:pPr>
              <w:spacing w:before="100" w:beforeAutospacing="1" w:after="120" w:line="276" w:lineRule="auto"/>
              <w:jc w:val="center"/>
            </w:pPr>
            <w:r w:rsidRPr="00DF66FB">
              <w:t>1 szt.</w:t>
            </w:r>
          </w:p>
        </w:tc>
      </w:tr>
    </w:tbl>
    <w:p w:rsidR="000F2E73" w:rsidRDefault="000F2E73" w:rsidP="008B0DAF">
      <w:pPr>
        <w:spacing w:before="100" w:beforeAutospacing="1" w:after="120" w:line="276" w:lineRule="auto"/>
        <w:jc w:val="both"/>
      </w:pPr>
    </w:p>
    <w:p w:rsidR="003A7C6B" w:rsidRDefault="003A7C6B" w:rsidP="008B0DAF">
      <w:pPr>
        <w:spacing w:line="276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3" w:name="_Toc95157232"/>
      <w:r>
        <w:br w:type="page"/>
      </w:r>
    </w:p>
    <w:p w:rsidR="003A7C6B" w:rsidRDefault="003A7C6B" w:rsidP="008B0DAF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4" w:name="_Toc210373435"/>
      <w:r>
        <w:lastRenderedPageBreak/>
        <w:t>Zasada równoważności rozwiązań i neutralności technologicznej.</w:t>
      </w:r>
      <w:bookmarkEnd w:id="3"/>
      <w:bookmarkEnd w:id="4"/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>Użycie w opisie przedmiotu zamówienia nazw rozwiązań</w:t>
      </w:r>
      <w:r>
        <w:t xml:space="preserve"> </w:t>
      </w:r>
      <w:r w:rsidRPr="00E205C9">
        <w:t>służy ustaleniu minimalnego standardu wykonania i określenia właściwości i wymogów technicznych założonych w dokumentacji technicznej dla projektowanych rozwiązań</w:t>
      </w:r>
      <w:r>
        <w:t xml:space="preserve"> lub też stosowane jest w celu wskazania aktualnie użytkowanego środowiska Zamawiającego, z którym rozwiązanie równoważne powinno być kompatybilne.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Wykonawca zobligowany jest do wykazania, że oferowane rozwiązania równoważne spełnią zakładane wymagania minimalne. </w:t>
      </w:r>
      <w:r>
        <w:t>Wykonawca, który złoży ofertę na produkty równoważne musi do oferty załączyć dokumenty zawierające dokładny opis oferowanych produktów, z którego wynikać będzie zachowanie warunków równoważności. Wykonawca, który posługuje się równoważnymi certyfikatami musi je załączyć do oferty. Przez certyfikat równoważny Zamawiający rozumie certyfikat analogiczny co do zakresu z certyfikatami wskazanymi z nazwy, który potwierdza spełnianie normy charakteryzującej się cechami właściwymi dla normy wymienionej przez Zamawiającego, wystawiony przez niezależny podmiot uprawniony do wystawiania certyfikatów.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>Brak określenia „minimum” oznacza wymaganie na poziomie minimalnym, a Wykonawca może zaoferować rozwiązanie o lepszych parametrach.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:rsidR="003A7C6B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>Przez bardzo zbliżoną (podobną) wartość użytkową rozumie się podobne, z dopuszczeniem nieznacznych różnic nie wpływających w żadnym stopniu na całokształt systemu, zachowanie oraz realizowanie podobnych funkcjonalności w danych warunkach, dla których to warunków rozwiązania te są dedykowane. Rozwiązanie równoważne musi zawierać dokumentację potwierdzającą, że spełnia wymagania funkcjonalne Zamawiającego, w tym wyniki porównań, testów czy możliwości oferowanych przez to rozwiązanie w odniesieniu do rozwiązania wyspecyfikowanego.</w:t>
      </w:r>
    </w:p>
    <w:p w:rsidR="003A7C6B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>
        <w:lastRenderedPageBreak/>
        <w:t xml:space="preserve">W przypadku wskazania przez Zamawiającego określonych testów wydajności Zamawiający </w:t>
      </w:r>
      <w:r w:rsidRPr="00CD5681">
        <w:rPr>
          <w:rFonts w:cstheme="minorHAnsi"/>
          <w:lang w:eastAsia="pl-PL"/>
        </w:rPr>
        <w:t xml:space="preserve">zastrzega, iż w celu sprawdzenia </w:t>
      </w:r>
      <w:r>
        <w:rPr>
          <w:rFonts w:cstheme="minorHAnsi"/>
          <w:lang w:eastAsia="pl-PL"/>
        </w:rPr>
        <w:t>poprawności</w:t>
      </w:r>
      <w:r w:rsidRPr="00CD5681">
        <w:rPr>
          <w:rFonts w:cstheme="minorHAnsi"/>
          <w:lang w:eastAsia="pl-PL"/>
        </w:rPr>
        <w:t xml:space="preserve"> przeprowadz</w:t>
      </w:r>
      <w:r>
        <w:rPr>
          <w:rFonts w:cstheme="minorHAnsi"/>
          <w:lang w:eastAsia="pl-PL"/>
        </w:rPr>
        <w:t>onych</w:t>
      </w:r>
      <w:r w:rsidRPr="00CD5681">
        <w:rPr>
          <w:rFonts w:cstheme="minorHAnsi"/>
          <w:lang w:eastAsia="pl-PL"/>
        </w:rPr>
        <w:t xml:space="preserve"> testów </w:t>
      </w:r>
      <w:r>
        <w:rPr>
          <w:rFonts w:cstheme="minorHAnsi"/>
          <w:lang w:eastAsia="pl-PL"/>
        </w:rPr>
        <w:t xml:space="preserve">może wezwać Wykonawcę do przedstawienia wskazanego przez Zamawiającego oprogramowania </w:t>
      </w:r>
      <w:r w:rsidRPr="00CD5681">
        <w:rPr>
          <w:rFonts w:cstheme="minorHAnsi"/>
          <w:lang w:eastAsia="pl-PL"/>
        </w:rPr>
        <w:t>testujące</w:t>
      </w:r>
      <w:r>
        <w:rPr>
          <w:rFonts w:cstheme="minorHAnsi"/>
          <w:lang w:eastAsia="pl-PL"/>
        </w:rPr>
        <w:t>go wraz z testowanym urządzeniem i/lub oprogramowaniem. Wszystkie</w:t>
      </w:r>
      <w:r w:rsidRPr="00361C88">
        <w:rPr>
          <w:rFonts w:cstheme="minorHAnsi"/>
          <w:lang w:eastAsia="pl-PL"/>
        </w:rPr>
        <w:t xml:space="preserve"> testy wydajnościowe wykonawca musi przeprowadzić </w:t>
      </w:r>
      <w:r>
        <w:rPr>
          <w:rFonts w:cstheme="minorHAnsi"/>
          <w:lang w:eastAsia="pl-PL"/>
        </w:rPr>
        <w:t>w</w:t>
      </w:r>
      <w:r w:rsidRPr="00361C88">
        <w:rPr>
          <w:rFonts w:cstheme="minorHAnsi"/>
          <w:lang w:eastAsia="pl-PL"/>
        </w:rPr>
        <w:t xml:space="preserve"> oferowanej konfiguracji, przy automatycznych ustawieniach konfiguratora oprogramowania testującego i natywnej rozdzielczości wyświetlacza oraz włączonych wszystkich urządzaniach. Nie dopuszcza się stosowani</w:t>
      </w:r>
      <w:r>
        <w:rPr>
          <w:rFonts w:cstheme="minorHAnsi"/>
          <w:lang w:eastAsia="pl-PL"/>
        </w:rPr>
        <w:t>a</w:t>
      </w:r>
      <w:r w:rsidRPr="00361C88">
        <w:rPr>
          <w:rFonts w:cstheme="minorHAnsi"/>
          <w:lang w:eastAsia="pl-PL"/>
        </w:rPr>
        <w:t xml:space="preserve"> overclokingu, oprogramowania wspomagającego pochodzącego z innego źródła niż fabrycznie zainstalowane oprogramowanie przez producenta, ingerowania w ustawieniach BIOS (tzn. wyłączanie urządzeń stanowiących pełną konfigurację), jak również w samym środowisku systemu (tzn. zmniejszanie rozdzielczości, jasności i kontrastu itp.).</w:t>
      </w:r>
      <w:r>
        <w:rPr>
          <w:rFonts w:cstheme="minorHAnsi"/>
          <w:lang w:eastAsia="pl-PL"/>
        </w:rPr>
        <w:t xml:space="preserve"> Zamawiający dopuszcza prowadzenie testów wydajnościowych w oparciu o dowolny system operacyjny zainstalowany na urządzeniu.</w:t>
      </w:r>
    </w:p>
    <w:p w:rsidR="003A7C6B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>
        <w:t xml:space="preserve">W przypadku wskazania przez Zamawiającego określonych testów wydajności Zamawiający dopuszcza równoważne im testy wydajnościowe umożliwiające potwierdzenie zakładanych poziomów wydajności. </w:t>
      </w:r>
      <w:r w:rsidRPr="00CD5681">
        <w:rPr>
          <w:rFonts w:cstheme="minorHAnsi"/>
          <w:lang w:eastAsia="pl-PL"/>
        </w:rPr>
        <w:t xml:space="preserve">W przypadku użycia przez </w:t>
      </w:r>
      <w:r>
        <w:rPr>
          <w:rFonts w:cstheme="minorHAnsi"/>
          <w:lang w:eastAsia="pl-PL"/>
        </w:rPr>
        <w:t>Wykonawcę równoważnych</w:t>
      </w:r>
      <w:r w:rsidRPr="00CD5681">
        <w:rPr>
          <w:rFonts w:cstheme="minorHAnsi"/>
          <w:lang w:eastAsia="pl-PL"/>
        </w:rPr>
        <w:t xml:space="preserve"> testów wydajności Zamawiający zastrzega, iż w celu sprawdzenia </w:t>
      </w:r>
      <w:r>
        <w:rPr>
          <w:rFonts w:cstheme="minorHAnsi"/>
          <w:lang w:eastAsia="pl-PL"/>
        </w:rPr>
        <w:t>równoważności</w:t>
      </w:r>
      <w:r w:rsidRPr="00CD5681">
        <w:rPr>
          <w:rFonts w:cstheme="minorHAnsi"/>
          <w:lang w:eastAsia="pl-PL"/>
        </w:rPr>
        <w:t xml:space="preserve"> przeprowadz</w:t>
      </w:r>
      <w:r>
        <w:rPr>
          <w:rFonts w:cstheme="minorHAnsi"/>
          <w:lang w:eastAsia="pl-PL"/>
        </w:rPr>
        <w:t>onych</w:t>
      </w:r>
      <w:r w:rsidRPr="00CD5681">
        <w:rPr>
          <w:rFonts w:cstheme="minorHAnsi"/>
          <w:lang w:eastAsia="pl-PL"/>
        </w:rPr>
        <w:t xml:space="preserve"> testów </w:t>
      </w:r>
      <w:r>
        <w:rPr>
          <w:rFonts w:cstheme="minorHAnsi"/>
          <w:lang w:eastAsia="pl-PL"/>
        </w:rPr>
        <w:t>Wykonawca</w:t>
      </w:r>
      <w:r w:rsidRPr="00CD5681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może zostać wezwany do</w:t>
      </w:r>
      <w:r w:rsidRPr="00CD5681">
        <w:rPr>
          <w:rFonts w:cstheme="minorHAnsi"/>
          <w:lang w:eastAsia="pl-PL"/>
        </w:rPr>
        <w:t xml:space="preserve"> dostarcz</w:t>
      </w:r>
      <w:r>
        <w:rPr>
          <w:rFonts w:cstheme="minorHAnsi"/>
          <w:lang w:eastAsia="pl-PL"/>
        </w:rPr>
        <w:t>enia</w:t>
      </w:r>
      <w:r w:rsidRPr="00CD5681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Z</w:t>
      </w:r>
      <w:r w:rsidRPr="00CD5681">
        <w:rPr>
          <w:rFonts w:cstheme="minorHAnsi"/>
          <w:lang w:eastAsia="pl-PL"/>
        </w:rPr>
        <w:t xml:space="preserve">amawiającemu </w:t>
      </w:r>
      <w:r>
        <w:rPr>
          <w:rFonts w:cstheme="minorHAnsi"/>
          <w:lang w:eastAsia="pl-PL"/>
        </w:rPr>
        <w:t xml:space="preserve">wskazanego przez Zamawiającego oprogramowania testującego i równoważnego do niego </w:t>
      </w:r>
      <w:r w:rsidRPr="00CD5681">
        <w:rPr>
          <w:rFonts w:cstheme="minorHAnsi"/>
          <w:lang w:eastAsia="pl-PL"/>
        </w:rPr>
        <w:t>oprogramowani</w:t>
      </w:r>
      <w:r>
        <w:rPr>
          <w:rFonts w:cstheme="minorHAnsi"/>
          <w:lang w:eastAsia="pl-PL"/>
        </w:rPr>
        <w:t>a</w:t>
      </w:r>
      <w:r w:rsidRPr="00CD5681">
        <w:rPr>
          <w:rFonts w:cstheme="minorHAnsi"/>
          <w:lang w:eastAsia="pl-PL"/>
        </w:rPr>
        <w:t xml:space="preserve"> testujące</w:t>
      </w:r>
      <w:r>
        <w:rPr>
          <w:rFonts w:cstheme="minorHAnsi"/>
          <w:lang w:eastAsia="pl-PL"/>
        </w:rPr>
        <w:t>go wraz z testowanym urządzeniem i/lub oprogramowaniem. Wszystkie</w:t>
      </w:r>
      <w:r w:rsidRPr="00361C88">
        <w:rPr>
          <w:rFonts w:cstheme="minorHAnsi"/>
          <w:lang w:eastAsia="pl-PL"/>
        </w:rPr>
        <w:t xml:space="preserve"> testy wydajnościowe wykonawca musi przeprowadzić </w:t>
      </w:r>
      <w:r>
        <w:rPr>
          <w:rFonts w:cstheme="minorHAnsi"/>
          <w:lang w:eastAsia="pl-PL"/>
        </w:rPr>
        <w:t>w</w:t>
      </w:r>
      <w:r w:rsidRPr="00361C88">
        <w:rPr>
          <w:rFonts w:cstheme="minorHAnsi"/>
          <w:lang w:eastAsia="pl-PL"/>
        </w:rPr>
        <w:t xml:space="preserve"> oferowanej konfiguracji, przy automatycznych ustawieniach konfiguratora oprogramowania testującego i natywnej rozdzielczości wyświetlacza oraz włączonych wszystkich urządzaniach. Nie dopuszcza się stosowani</w:t>
      </w:r>
      <w:r>
        <w:rPr>
          <w:rFonts w:cstheme="minorHAnsi"/>
          <w:lang w:eastAsia="pl-PL"/>
        </w:rPr>
        <w:t>a</w:t>
      </w:r>
      <w:r w:rsidRPr="00361C88">
        <w:rPr>
          <w:rFonts w:cstheme="minorHAnsi"/>
          <w:lang w:eastAsia="pl-PL"/>
        </w:rPr>
        <w:t xml:space="preserve"> overclokingu, oprogramowania wspomagającego pochodzącego z innego źródła niż fabrycznie zainstalowane oprogramowanie przez producenta, ingerowania w ustawieniach BIOS (tzn. wyłączanie urządzeń stanowiących pełną konfigurację), jak również w samym środowisku systemu (tzn. zmniejszanie rozdzielczości, jasności i kontrastu itp.).</w:t>
      </w:r>
      <w:r>
        <w:rPr>
          <w:rFonts w:cstheme="minorHAnsi"/>
          <w:lang w:eastAsia="pl-PL"/>
        </w:rPr>
        <w:t xml:space="preserve"> Zamawiający dopuszcza prowadzenie testów wydajnościowych w oparciu o dowolny system operacyjny zainstalowany na urządzeniu.</w:t>
      </w:r>
    </w:p>
    <w:p w:rsidR="003A7C6B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</w:t>
      </w:r>
      <w:r w:rsidRPr="00E205C9">
        <w:lastRenderedPageBreak/>
        <w:t>o wskazanych lub lepszych parametrach. Zamawiający opisując przedmiot zamówienia przy pomocy określonych norm, aprobat czy specyfikacji technicznych i systemów odniesienia dopuszcza rozwiązania równoważne opisywanym. Wykonawca, który powołuje się na rozwiązania równoważne opisywanym przez Zamawiającego, jest obowiązany wykazać, że oferowane przez niego dostawy spełniają wymagania określone przez Zamawiającego. W takiej sytuacji Zamawiający wymaga złożenia stosownych dokumentów uwiarygodniających te rozwiązania.</w:t>
      </w:r>
    </w:p>
    <w:p w:rsidR="007434EC" w:rsidRDefault="007434EC" w:rsidP="008B0DAF">
      <w:pPr>
        <w:spacing w:before="100" w:beforeAutospacing="1" w:after="120" w:line="276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3E28EE" w:rsidRDefault="003E28EE" w:rsidP="008B0DAF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5" w:name="_Toc210373436"/>
      <w:r>
        <w:lastRenderedPageBreak/>
        <w:t xml:space="preserve">Przedmiot zamówienia dla części nr </w:t>
      </w:r>
      <w:r w:rsidR="00BE6847">
        <w:t>1</w:t>
      </w:r>
      <w:r>
        <w:t>.</w:t>
      </w:r>
      <w:bookmarkEnd w:id="5"/>
    </w:p>
    <w:p w:rsidR="003E28EE" w:rsidRDefault="003E28EE" w:rsidP="008B0DAF">
      <w:pPr>
        <w:pStyle w:val="Nagwek1"/>
        <w:numPr>
          <w:ilvl w:val="1"/>
          <w:numId w:val="1"/>
        </w:numPr>
        <w:spacing w:after="240" w:line="276" w:lineRule="auto"/>
      </w:pPr>
      <w:bookmarkStart w:id="6" w:name="_Toc210373437"/>
      <w:r>
        <w:t>Wymagania ogólne.</w:t>
      </w:r>
      <w:bookmarkEnd w:id="6"/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Dostarczony sprzęt i oprogramowanie muszą być wolne od wad prawnych i fizycznych oraz nienoszący oznak użytkowania. 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Dostarczony sprzęt i oprogramowanie muszą być fabrycznie nowe (tzn. wyprodukowane nie wcześniej, niż na 9 miesięcy przed ich dostarczeniem), muszą pochodzić z oficjalnego kanału sprzedaży producenta na rynek polski, pochodzić z seryjnej produkcji z uwzględnieniem opcji konfiguracyjnych przewidzianych przez producenta dla oferowanego modelu sprzętu i</w:t>
      </w:r>
      <w:r w:rsidR="00BE6847">
        <w:t> </w:t>
      </w:r>
      <w:r>
        <w:t xml:space="preserve">oprogramowania. </w:t>
      </w:r>
    </w:p>
    <w:p w:rsidR="00BE6847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Niedopuszczalne są produkty prototypowe, nie dopuszcza się urządzeń długotrwale magazynowanych oraz pochodzących z programów wyprzedażowych producenta. Urządzenia nie mogą znajdować się na liście „end-of-sale”, „end-of-support”, „end-of-life” producenta</w:t>
      </w:r>
      <w:r w:rsidR="00BE6847">
        <w:t xml:space="preserve"> lub innych listach prowadzonych przez producentów produktów świadczących o tym, że produkt został wycofany ze sprzedaży, wsparcie dla niego zostało zakończone lub producent </w:t>
      </w:r>
      <w:r w:rsidR="00BE6847" w:rsidRPr="007B67E9">
        <w:t xml:space="preserve">zaprzestaje wydawania aktualizacji, poprawek bezpieczeństwa czy też napraw dla </w:t>
      </w:r>
      <w:r w:rsidR="00BE6847">
        <w:t>produktu.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Wymagana ilość i rozmieszczenie (na zewnątrz obudowy) jakichkolwiek portów nie może być osiągnięta w wyniku stosowania konwerterów, przejściówek, itp., niedopuszczalne jest zastosowanie jakichkolwiek zewnętrznych przejściówek czy konwerterów. </w:t>
      </w:r>
      <w:r w:rsidR="00C5509A">
        <w:t>Niedopuszczalna jest realizacja tylko części funkcji bądź wymaganych standardów zamiast innych określonych jako minimalne w niniejszym dokumencie. Wszystkie wymagania minimalne muszą zostać zapewnione przez dostarczane produkty bez konieczności zakupu żadnych dodatkowych elementów przez Zamawiającego, chyba że z niniejszego dokumentu wynika inaczej.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Wszystkie urządzenia będą zasilane bezpośrednio z sieci 230V. </w:t>
      </w:r>
    </w:p>
    <w:p w:rsidR="00F738F5" w:rsidRPr="00021EA3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 w:rsidRPr="00021EA3">
        <w:t xml:space="preserve">Wykonawca zapewni dostawę do wskazanej lokalizacji </w:t>
      </w:r>
      <w:r w:rsidR="003F085A" w:rsidRPr="00021EA3">
        <w:t>przez</w:t>
      </w:r>
      <w:r w:rsidRPr="00021EA3">
        <w:t xml:space="preserve"> Zamawiającego</w:t>
      </w:r>
      <w:r w:rsidR="003952DB">
        <w:t>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Wykonawca jest odpowiedzialny za skonfigurowanie połączeń fizycznych, logicznych, podłączenie i skonfigurowanie urządzeń do działania, pozwalające na rozpoczęcie pracy oraz dostarczenie odpowiedniej ilości kabli zasilających, połączeniowych w celu przygotowania zamawianego sprzętu do działania.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Wykonawca zobowiązany jest do skonfigurowania zamawianego sprzętu w uzgodnieniu z Zamawiającym.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Prace instalacyjne będzie można realizować wyłącznie w terminach uzgodnionych z Zamawiającym. 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Wykonawca będzie zobowiązany do złożenia dokumentacji powykonawczej, zawierającej w szczególności wszystkie dane dostępu do urządzeń i oprogramowania, które będą wykorzystywane podczas instalacji i konfiguracji sprzętu i oprogramowania.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Dla dostaw sprzętu informatycznego z </w:t>
      </w:r>
      <w:r w:rsidR="00D562A8">
        <w:t>oprogramowaniem</w:t>
      </w:r>
      <w:r>
        <w:t xml:space="preserve"> </w:t>
      </w:r>
      <w:r w:rsidRPr="009C3FC4">
        <w:t xml:space="preserve">Zamawiający wymaga fabrycznie nowego </w:t>
      </w:r>
      <w:r w:rsidR="00D562A8">
        <w:t>oprogramowania</w:t>
      </w:r>
      <w:r w:rsidRPr="009C3FC4">
        <w:t xml:space="preserve"> (nieużywanego nigdy wcześniej), w wersji z certyfikatem autentyczności dla każdej licencji</w:t>
      </w:r>
      <w:r>
        <w:t xml:space="preserve">, o ile producent oferowanego oprogramowania stosuje certyfikaty autentyczności. Wykonawca zobowiązany jest do dostarczenia fabrycznie nowego </w:t>
      </w:r>
      <w:r w:rsidR="00D562A8">
        <w:t>oprogramowania (w tym systemu operacyjnego)</w:t>
      </w:r>
      <w:r>
        <w:t xml:space="preserve"> nieużywanego oraz nigdy wcześniej nieaktywowanego na innym urządzeniu oraz pochodzącego z legalnego źródła sprzedaży. W przypadku </w:t>
      </w:r>
      <w:r w:rsidR="00D562A8">
        <w:t>oprogramowania</w:t>
      </w:r>
      <w:r>
        <w:t xml:space="preserve"> naklejka hologramowa winna być zabezpieczona przed możliwością odczytania klucza za pomocą zabezpieczeń stosowanych przez producenta, o ile producent </w:t>
      </w:r>
      <w:r>
        <w:lastRenderedPageBreak/>
        <w:t>oferowanego oprogramowania stosuje takie zabezpieczenia. Zamawiający zastrzega możliwość weryfikacji dostarczonego oprogramowania na etapie oceny ofert jak i na etapie dostawy pod kątem legalności oprogramowania bezpośrednio u producenta oprogramowania. Zamawiający zastrzega możliwość żądania od Wykonawcy na etapie dostawy przedstawienia dokumentów dotyczących zakupu oprogramowania (faktury, rachunki) w autoryzowanym kanale dystrybucyjnym producenta oprogramowania.</w:t>
      </w:r>
    </w:p>
    <w:p w:rsidR="0044138D" w:rsidRPr="008A49AD" w:rsidRDefault="0044138D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 w:rsidRPr="008A49AD">
        <w:t>Proces współpracy</w:t>
      </w:r>
      <w:r>
        <w:t xml:space="preserve"> między Wykonawcą a Zamawiającym w celu wdrożenia sprzętu i oprogramowania – wymagania minimalne:</w:t>
      </w:r>
    </w:p>
    <w:p w:rsidR="0044138D" w:rsidRPr="004D3D8D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4D3D8D">
        <w:rPr>
          <w:color w:val="000000" w:themeColor="text1"/>
        </w:rPr>
        <w:t>Wykonawca przygotuje projekt techniczny realizacji koncepcji, uwzględniający dobre praktyki i rekomendacje eksploatacyjne publikowane przez producentów wdrażanego</w:t>
      </w:r>
      <w:r>
        <w:rPr>
          <w:color w:val="000000" w:themeColor="text1"/>
        </w:rPr>
        <w:t xml:space="preserve"> sprzętu i </w:t>
      </w:r>
      <w:r w:rsidRPr="004D3D8D">
        <w:rPr>
          <w:color w:val="000000" w:themeColor="text1"/>
        </w:rPr>
        <w:t>oprogramowania</w:t>
      </w:r>
      <w:r w:rsidR="003F085A">
        <w:rPr>
          <w:color w:val="000000" w:themeColor="text1"/>
        </w:rPr>
        <w:t xml:space="preserve"> </w:t>
      </w:r>
      <w:r w:rsidRPr="004D3D8D">
        <w:rPr>
          <w:color w:val="000000" w:themeColor="text1"/>
        </w:rPr>
        <w:t>po wykonaniu analizy istniejącego u Zamawiającego rozwiązania wraz z koncepcją uwzględniające obecne u Zamawiającego uwarunkowania organizacyjne i sprzętowe, łącznie zwane dalej projektem technicznym. W projekcie technicznym muszą być zawarte:</w:t>
      </w:r>
    </w:p>
    <w:p w:rsidR="0044138D" w:rsidRPr="00A4250B" w:rsidRDefault="0044138D" w:rsidP="009E0B02">
      <w:pPr>
        <w:pStyle w:val="Akapitzlist"/>
        <w:numPr>
          <w:ilvl w:val="0"/>
          <w:numId w:val="4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Pr="00A4250B">
        <w:rPr>
          <w:color w:val="000000" w:themeColor="text1"/>
        </w:rPr>
        <w:t>cenariusze testowe, procedury oraz wzory raportów testów,</w:t>
      </w:r>
    </w:p>
    <w:p w:rsidR="0044138D" w:rsidRPr="00A4250B" w:rsidRDefault="0044138D" w:rsidP="009E0B02">
      <w:pPr>
        <w:pStyle w:val="Akapitzlist"/>
        <w:numPr>
          <w:ilvl w:val="0"/>
          <w:numId w:val="4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szczegółowy harmonogram realizacji prac </w:t>
      </w:r>
      <w:r>
        <w:rPr>
          <w:color w:val="000000" w:themeColor="text1"/>
        </w:rPr>
        <w:t xml:space="preserve">wdrożeniowych i </w:t>
      </w:r>
      <w:r w:rsidRPr="00A4250B">
        <w:rPr>
          <w:color w:val="000000" w:themeColor="text1"/>
        </w:rPr>
        <w:t>migracyjnych, uwzględniający specyfikę organizacji Zamawiającego,</w:t>
      </w:r>
    </w:p>
    <w:p w:rsidR="0044138D" w:rsidRPr="00A4250B" w:rsidRDefault="0044138D" w:rsidP="009E0B02">
      <w:pPr>
        <w:pStyle w:val="Akapitzlist"/>
        <w:numPr>
          <w:ilvl w:val="0"/>
          <w:numId w:val="4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opis koncepcji </w:t>
      </w:r>
      <w:r w:rsidRPr="00A4250B">
        <w:rPr>
          <w:color w:val="000000" w:themeColor="text1"/>
        </w:rPr>
        <w:t xml:space="preserve">realizacji </w:t>
      </w:r>
      <w:r>
        <w:rPr>
          <w:color w:val="000000" w:themeColor="text1"/>
        </w:rPr>
        <w:t>prac,</w:t>
      </w:r>
    </w:p>
    <w:p w:rsidR="0044138D" w:rsidRDefault="0044138D" w:rsidP="009E0B02">
      <w:pPr>
        <w:pStyle w:val="Akapitzlist"/>
        <w:numPr>
          <w:ilvl w:val="0"/>
          <w:numId w:val="4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>zalecenia przedwdrożeniowe dla Zamawiającego, jeżeli będą wymagane.</w:t>
      </w:r>
    </w:p>
    <w:p w:rsidR="0044138D" w:rsidRPr="004D3D8D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4D3D8D">
        <w:rPr>
          <w:color w:val="000000" w:themeColor="text1"/>
        </w:rPr>
        <w:t>Akceptacja projektu technicznego wraz z procedurami oraz wzorami raportów z testów będzie podlegała następującej procedurze: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Wykonawca przekaże do akceptacji Zamawiającego, drogą elektroniczną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 techniczny wraz z procedurami oraz wzorami raportów z testów,</w:t>
      </w:r>
      <w:r w:rsidRPr="00A4250B" w:rsidDel="00061FE5">
        <w:rPr>
          <w:color w:val="000000" w:themeColor="text1"/>
        </w:rPr>
        <w:t xml:space="preserve"> </w:t>
      </w:r>
      <w:r w:rsidRPr="00A4250B">
        <w:rPr>
          <w:color w:val="000000" w:themeColor="text1"/>
        </w:rPr>
        <w:t xml:space="preserve">w terminie nie dłuższym niż </w:t>
      </w:r>
      <w:r w:rsidR="004C433B">
        <w:rPr>
          <w:color w:val="000000" w:themeColor="text1"/>
        </w:rPr>
        <w:t>10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kalendarzowych </w:t>
      </w:r>
      <w:r w:rsidRPr="00A4250B">
        <w:rPr>
          <w:color w:val="000000" w:themeColor="text1"/>
        </w:rPr>
        <w:t>od dnia zawarcia umowy,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Zamawiający w terminie nie dłuższym niż </w:t>
      </w:r>
      <w:r w:rsidR="00A4081D"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dostarczenia przez Wykonawcę kompletnych dokumentów, poinformuje Wykonawcę o ich akceptacji lub konieczności wprowadzenia zmian,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wszystkie uwagi do dokumentów zgłoszone przez Zamawiającego zostaną wprowadzone przez Wykonawcę, w terminie nie dłuższym niż </w:t>
      </w:r>
      <w:r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ich otrzymania,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Zamawiający w terminie </w:t>
      </w:r>
      <w:r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powtórnego dostarczenia przez Wykonawcę poprawionych dokumentów, poinformuje Wykonawcę o ich akceptacji lub konieczności wprowadzenia zmian,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w przypadku nieuwzględnienia uwag Zamawiającego, Zamawiający zastrzega sobie prawo do wskazania ostatecznego terminu dostarczenia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rojektu technicznego wraz z procedurami oraz wzorami raportów z testów</w:t>
      </w:r>
      <w:r>
        <w:rPr>
          <w:color w:val="000000" w:themeColor="text1"/>
        </w:rPr>
        <w:t>,</w:t>
      </w:r>
    </w:p>
    <w:p w:rsidR="0044138D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zatwierdzony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 techniczny wraz procedurami zostaną przekazane Zamawiającemu w 1 egzemplarzu oraz w formie elektronicznej na pendrive, w postaci plików do edycji i PDF.</w:t>
      </w:r>
    </w:p>
    <w:p w:rsidR="0044138D" w:rsidRPr="00A32A99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Wykonawca zrealizuje wdrożenia i migracje zgodnie z zakresem prac i projektem technicznym.</w:t>
      </w:r>
    </w:p>
    <w:p w:rsidR="0044138D" w:rsidRPr="00A32A99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Wykonawca </w:t>
      </w:r>
      <w:r w:rsidRPr="00A32A99">
        <w:rPr>
          <w:color w:val="000000" w:themeColor="text1"/>
        </w:rPr>
        <w:t>przeprowadzi testy akceptacyjne wdrożon</w:t>
      </w:r>
      <w:r>
        <w:rPr>
          <w:color w:val="000000" w:themeColor="text1"/>
        </w:rPr>
        <w:t>ych</w:t>
      </w:r>
      <w:r w:rsidRPr="00A32A99">
        <w:rPr>
          <w:color w:val="000000" w:themeColor="text1"/>
        </w:rPr>
        <w:t xml:space="preserve"> rozwiąza</w:t>
      </w:r>
      <w:r>
        <w:rPr>
          <w:color w:val="000000" w:themeColor="text1"/>
        </w:rPr>
        <w:t>ń</w:t>
      </w:r>
      <w:r w:rsidRPr="00A32A99">
        <w:rPr>
          <w:color w:val="000000" w:themeColor="text1"/>
        </w:rPr>
        <w:t>.</w:t>
      </w:r>
    </w:p>
    <w:p w:rsidR="0044138D" w:rsidRPr="00A32A99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32A99">
        <w:rPr>
          <w:color w:val="000000" w:themeColor="text1"/>
        </w:rPr>
        <w:t xml:space="preserve">Wykonawca opracuje i przedstawi raport z testów. W przypadku zrealizowania scenariusza testowego z wynikiem negatywnym, Wykonawca przedstawi nowe rozwiązanie wadliwego elementu systemu i przeprowadzi ponowny test wg scenariusza, w terminie wyznaczonym </w:t>
      </w:r>
      <w:r w:rsidRPr="00A32A99">
        <w:rPr>
          <w:color w:val="000000" w:themeColor="text1"/>
        </w:rPr>
        <w:lastRenderedPageBreak/>
        <w:t xml:space="preserve">przez Zamawiającego, dochowując terminu wykonania Umowy. Raport z testów </w:t>
      </w:r>
      <w:r>
        <w:rPr>
          <w:color w:val="000000" w:themeColor="text1"/>
        </w:rPr>
        <w:t xml:space="preserve">powinien </w:t>
      </w:r>
      <w:r w:rsidRPr="00A32A99">
        <w:rPr>
          <w:color w:val="000000" w:themeColor="text1"/>
        </w:rPr>
        <w:t>zawierać listę przeprowadzonych testów wraz z ich wynikiem</w:t>
      </w:r>
      <w:r>
        <w:rPr>
          <w:color w:val="000000" w:themeColor="text1"/>
        </w:rPr>
        <w:t>.</w:t>
      </w:r>
    </w:p>
    <w:p w:rsidR="0044138D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Wykonawca </w:t>
      </w:r>
      <w:r w:rsidRPr="00A32A99">
        <w:rPr>
          <w:color w:val="000000" w:themeColor="text1"/>
        </w:rPr>
        <w:t xml:space="preserve">opracuje </w:t>
      </w:r>
      <w:r>
        <w:rPr>
          <w:color w:val="000000" w:themeColor="text1"/>
        </w:rPr>
        <w:t>d</w:t>
      </w:r>
      <w:r w:rsidRPr="00A32A99">
        <w:rPr>
          <w:color w:val="000000" w:themeColor="text1"/>
        </w:rPr>
        <w:t>okumentację powykonawczą oraz procedury administracyjne i</w:t>
      </w:r>
      <w:r>
        <w:rPr>
          <w:color w:val="000000" w:themeColor="text1"/>
        </w:rPr>
        <w:t> </w:t>
      </w:r>
      <w:r w:rsidRPr="00A32A99">
        <w:rPr>
          <w:color w:val="000000" w:themeColor="text1"/>
        </w:rPr>
        <w:t>eksploatacyjne w zakresie uzgodnionym z Zamawiającym, w tym:</w:t>
      </w:r>
      <w:r>
        <w:rPr>
          <w:color w:val="000000" w:themeColor="text1"/>
        </w:rPr>
        <w:t xml:space="preserve"> d</w:t>
      </w:r>
      <w:r w:rsidRPr="00A32A99">
        <w:rPr>
          <w:color w:val="000000" w:themeColor="text1"/>
        </w:rPr>
        <w:t>okumentację wdrożeniową,</w:t>
      </w:r>
      <w:r>
        <w:rPr>
          <w:color w:val="000000" w:themeColor="text1"/>
        </w:rPr>
        <w:t xml:space="preserve"> p</w:t>
      </w:r>
      <w:r w:rsidRPr="00A32A99">
        <w:rPr>
          <w:color w:val="000000" w:themeColor="text1"/>
        </w:rPr>
        <w:t xml:space="preserve">rocedury </w:t>
      </w:r>
      <w:r>
        <w:rPr>
          <w:color w:val="000000" w:themeColor="text1"/>
        </w:rPr>
        <w:t>o</w:t>
      </w:r>
      <w:r w:rsidRPr="00A32A99">
        <w:rPr>
          <w:color w:val="000000" w:themeColor="text1"/>
        </w:rPr>
        <w:t>peracyjne,</w:t>
      </w:r>
      <w:r>
        <w:rPr>
          <w:color w:val="000000" w:themeColor="text1"/>
        </w:rPr>
        <w:t xml:space="preserve"> p</w:t>
      </w:r>
      <w:r w:rsidRPr="00A32A99">
        <w:rPr>
          <w:color w:val="000000" w:themeColor="text1"/>
        </w:rPr>
        <w:t>rocedury „</w:t>
      </w:r>
      <w:proofErr w:type="spellStart"/>
      <w:r w:rsidRPr="00A32A99">
        <w:rPr>
          <w:color w:val="000000" w:themeColor="text1"/>
        </w:rPr>
        <w:t>Disaster</w:t>
      </w:r>
      <w:proofErr w:type="spellEnd"/>
      <w:r w:rsidRPr="00A32A99">
        <w:rPr>
          <w:color w:val="000000" w:themeColor="text1"/>
        </w:rPr>
        <w:t xml:space="preserve"> </w:t>
      </w:r>
      <w:proofErr w:type="spellStart"/>
      <w:r w:rsidRPr="00A32A99">
        <w:rPr>
          <w:color w:val="000000" w:themeColor="text1"/>
        </w:rPr>
        <w:t>Recovery</w:t>
      </w:r>
      <w:proofErr w:type="spellEnd"/>
      <w:r w:rsidRPr="00A32A99">
        <w:rPr>
          <w:color w:val="000000" w:themeColor="text1"/>
        </w:rPr>
        <w:t>”</w:t>
      </w:r>
      <w:r>
        <w:rPr>
          <w:color w:val="000000" w:themeColor="text1"/>
        </w:rPr>
        <w:t>. Akceptacja dokumentacji powykonawczej będzie przebiegała zgodnie z zasadami określonymi dla akceptacji projektu technicznego.</w:t>
      </w:r>
    </w:p>
    <w:p w:rsidR="0044138D" w:rsidRPr="00075331" w:rsidRDefault="0044138D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 w:rsidRPr="00075331">
        <w:t>Instruktaże</w:t>
      </w:r>
      <w:r>
        <w:t xml:space="preserve"> w zakresie dostarczonego</w:t>
      </w:r>
      <w:r w:rsidR="00A4081D">
        <w:t xml:space="preserve"> sprzętu i</w:t>
      </w:r>
      <w:r>
        <w:t xml:space="preserve"> oprogramowania – wymagania minimalne</w:t>
      </w:r>
      <w:r w:rsidRPr="00075331">
        <w:t>.</w:t>
      </w:r>
    </w:p>
    <w:p w:rsidR="0044138D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 xml:space="preserve">Instruktaże stanowiskowe będą prowadzone w języku polskim </w:t>
      </w:r>
      <w:r>
        <w:rPr>
          <w:color w:val="000000" w:themeColor="text1"/>
        </w:rPr>
        <w:t xml:space="preserve">w siedzibie Zamawiającego </w:t>
      </w:r>
      <w:r w:rsidRPr="009B43B9">
        <w:rPr>
          <w:color w:val="000000" w:themeColor="text1"/>
        </w:rPr>
        <w:t>i</w:t>
      </w:r>
      <w:r>
        <w:rPr>
          <w:color w:val="000000" w:themeColor="text1"/>
        </w:rPr>
        <w:t> </w:t>
      </w:r>
      <w:r w:rsidRPr="009B43B9">
        <w:rPr>
          <w:color w:val="000000" w:themeColor="text1"/>
        </w:rPr>
        <w:t xml:space="preserve">obejmą zakresem m.in.:  </w:t>
      </w:r>
      <w:r>
        <w:rPr>
          <w:color w:val="000000" w:themeColor="text1"/>
        </w:rPr>
        <w:t>u</w:t>
      </w:r>
      <w:r w:rsidRPr="009B43B9">
        <w:rPr>
          <w:color w:val="000000" w:themeColor="text1"/>
        </w:rPr>
        <w:t xml:space="preserve">żytkowane </w:t>
      </w:r>
      <w:r>
        <w:rPr>
          <w:color w:val="000000" w:themeColor="text1"/>
        </w:rPr>
        <w:t>o</w:t>
      </w:r>
      <w:r w:rsidRPr="009B43B9">
        <w:rPr>
          <w:color w:val="000000" w:themeColor="text1"/>
        </w:rPr>
        <w:t>programowani</w:t>
      </w:r>
      <w:r>
        <w:rPr>
          <w:color w:val="000000" w:themeColor="text1"/>
        </w:rPr>
        <w:t>e; b</w:t>
      </w:r>
      <w:r w:rsidRPr="009B43B9">
        <w:rPr>
          <w:color w:val="000000" w:themeColor="text1"/>
        </w:rPr>
        <w:t xml:space="preserve">udowę, architekturę i konfigurację </w:t>
      </w:r>
      <w:r w:rsidR="00486C86">
        <w:rPr>
          <w:color w:val="000000" w:themeColor="text1"/>
        </w:rPr>
        <w:t>r</w:t>
      </w:r>
      <w:r w:rsidR="00486C86" w:rsidRPr="009B43B9">
        <w:rPr>
          <w:color w:val="000000" w:themeColor="text1"/>
        </w:rPr>
        <w:t>ozwiązania</w:t>
      </w:r>
      <w:r w:rsidR="00486C86">
        <w:rPr>
          <w:color w:val="000000" w:themeColor="text1"/>
        </w:rPr>
        <w:t xml:space="preserve">; </w:t>
      </w:r>
      <w:r w:rsidR="00486C86" w:rsidRPr="009B43B9">
        <w:rPr>
          <w:color w:val="000000" w:themeColor="text1"/>
        </w:rPr>
        <w:t>administrowanie</w:t>
      </w:r>
      <w:r w:rsidRPr="009B43B9">
        <w:rPr>
          <w:color w:val="000000" w:themeColor="text1"/>
        </w:rPr>
        <w:t xml:space="preserve"> wdrożonym </w:t>
      </w:r>
      <w:r>
        <w:rPr>
          <w:color w:val="000000" w:themeColor="text1"/>
        </w:rPr>
        <w:t>r</w:t>
      </w:r>
      <w:r w:rsidRPr="009B43B9">
        <w:rPr>
          <w:color w:val="000000" w:themeColor="text1"/>
        </w:rPr>
        <w:t>ozwiązaniem</w:t>
      </w:r>
      <w:r>
        <w:rPr>
          <w:color w:val="000000" w:themeColor="text1"/>
        </w:rPr>
        <w:t>.</w:t>
      </w:r>
    </w:p>
    <w:p w:rsidR="0044138D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 xml:space="preserve">Instruktaże stanowiskowe zostaną przeprowadzone przez </w:t>
      </w:r>
      <w:r>
        <w:rPr>
          <w:color w:val="000000" w:themeColor="text1"/>
        </w:rPr>
        <w:t>osoby prowadzące prace wdrożeniowe w ramach niniejszego zamówienia.</w:t>
      </w:r>
    </w:p>
    <w:p w:rsidR="0044138D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Instruktaże powinny trwać minimum 8 godzin lekcyjnych (45 minut) i będą przeprowadzone dla wskazanej przez Zamawiającego liczby osób (maksymalnie </w:t>
      </w:r>
      <w:r w:rsidR="00BE6BBD">
        <w:rPr>
          <w:color w:val="000000" w:themeColor="text1"/>
        </w:rPr>
        <w:t>2</w:t>
      </w:r>
      <w:r>
        <w:rPr>
          <w:color w:val="000000" w:themeColor="text1"/>
        </w:rPr>
        <w:t xml:space="preserve"> osoby).</w:t>
      </w:r>
    </w:p>
    <w:p w:rsidR="0044138D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>Zamawiający dopuszcza przeprowadzeni</w:t>
      </w:r>
      <w:r>
        <w:rPr>
          <w:color w:val="000000" w:themeColor="text1"/>
        </w:rPr>
        <w:t>a</w:t>
      </w:r>
      <w:r w:rsidRPr="009B43B9">
        <w:rPr>
          <w:color w:val="000000" w:themeColor="text1"/>
        </w:rPr>
        <w:t xml:space="preserve"> instruktaży w trybie zdalnym</w:t>
      </w:r>
      <w:r>
        <w:rPr>
          <w:color w:val="000000" w:themeColor="text1"/>
        </w:rPr>
        <w:t xml:space="preserve"> (online).</w:t>
      </w:r>
    </w:p>
    <w:p w:rsidR="0044138D" w:rsidRPr="009B43B9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 xml:space="preserve">Administratorzy </w:t>
      </w:r>
      <w:r>
        <w:rPr>
          <w:color w:val="000000" w:themeColor="text1"/>
        </w:rPr>
        <w:t>r</w:t>
      </w:r>
      <w:r w:rsidRPr="009B43B9">
        <w:rPr>
          <w:color w:val="000000" w:themeColor="text1"/>
        </w:rPr>
        <w:t>ozwiązania po zakończeniu Instruktaży stanowiskowych muszą w</w:t>
      </w:r>
      <w:r>
        <w:rPr>
          <w:color w:val="000000" w:themeColor="text1"/>
        </w:rPr>
        <w:t> </w:t>
      </w:r>
      <w:r w:rsidRPr="009B43B9">
        <w:rPr>
          <w:color w:val="000000" w:themeColor="text1"/>
        </w:rPr>
        <w:t xml:space="preserve">szczególności umieć wykonywać czynności administracyjne, a także instalacji </w:t>
      </w:r>
      <w:r>
        <w:rPr>
          <w:color w:val="000000" w:themeColor="text1"/>
        </w:rPr>
        <w:t>o</w:t>
      </w:r>
      <w:r w:rsidRPr="009B43B9">
        <w:rPr>
          <w:color w:val="000000" w:themeColor="text1"/>
        </w:rPr>
        <w:t>programowania, znać i umieć realizować procedury backupu. Ponadto powinni znać typowe zagrożenia i problemy związane z</w:t>
      </w:r>
      <w:r>
        <w:rPr>
          <w:color w:val="000000" w:themeColor="text1"/>
        </w:rPr>
        <w:t xml:space="preserve"> </w:t>
      </w:r>
      <w:r w:rsidRPr="009B43B9">
        <w:rPr>
          <w:color w:val="000000" w:themeColor="text1"/>
        </w:rPr>
        <w:t xml:space="preserve">funkcjonowaniem rozwiązania, a także sposoby ich przeciwdziałania, wykrywania i usuwania. Powinni umieć instalować, konfigurować, rekonfigurować, monitorować i prawidłowo eksploatować </w:t>
      </w:r>
      <w:r>
        <w:rPr>
          <w:color w:val="000000" w:themeColor="text1"/>
        </w:rPr>
        <w:t>wdrożone rozwiązanie</w:t>
      </w:r>
      <w:r w:rsidRPr="009B43B9">
        <w:rPr>
          <w:color w:val="000000" w:themeColor="text1"/>
        </w:rPr>
        <w:t>, jak również znać jego wdrożoną konfigurację</w:t>
      </w:r>
      <w:r>
        <w:rPr>
          <w:color w:val="000000" w:themeColor="text1"/>
        </w:rPr>
        <w:t>.</w:t>
      </w:r>
    </w:p>
    <w:p w:rsidR="005E01B1" w:rsidRDefault="0044138D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W poniżej wskazanych wymaganiach Zamawiający posługuje się terminami „musi”, „powinien”, „możliwość” określając w ten sposób wymaganą funkcjonalność oprogramowania.</w:t>
      </w:r>
    </w:p>
    <w:p w:rsidR="005E01B1" w:rsidRDefault="005E01B1">
      <w:r>
        <w:br w:type="page"/>
      </w:r>
    </w:p>
    <w:p w:rsidR="000C7B9C" w:rsidRDefault="000C7B9C" w:rsidP="000C7B9C">
      <w:pPr>
        <w:pStyle w:val="Nagwek1"/>
        <w:numPr>
          <w:ilvl w:val="1"/>
          <w:numId w:val="1"/>
        </w:numPr>
        <w:spacing w:after="240" w:line="276" w:lineRule="auto"/>
      </w:pPr>
      <w:bookmarkStart w:id="7" w:name="_Toc210373438"/>
      <w:r>
        <w:lastRenderedPageBreak/>
        <w:t>Zakup serwera (1 szt.).</w:t>
      </w:r>
      <w:bookmarkEnd w:id="7"/>
    </w:p>
    <w:p w:rsidR="00D27129" w:rsidRPr="00940B65" w:rsidRDefault="00D27129" w:rsidP="00D27129">
      <w:pPr>
        <w:spacing w:before="100" w:beforeAutospacing="1" w:after="120" w:line="276" w:lineRule="auto"/>
        <w:jc w:val="both"/>
      </w:pPr>
      <w:r w:rsidRPr="00940B65">
        <w:t>Minimalne parametry techniczne serwera: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Obudowa </w:t>
      </w:r>
      <w:r>
        <w:rPr>
          <w:rFonts w:cstheme="minorHAnsi"/>
          <w:lang w:eastAsia="pl-PL"/>
        </w:rPr>
        <w:t>t</w:t>
      </w:r>
      <w:r w:rsidRPr="00AF21A7">
        <w:rPr>
          <w:rFonts w:cstheme="minorHAnsi"/>
          <w:lang w:eastAsia="pl-PL"/>
        </w:rPr>
        <w:t xml:space="preserve">ypu </w:t>
      </w:r>
      <w:r>
        <w:rPr>
          <w:rFonts w:cstheme="minorHAnsi"/>
          <w:lang w:eastAsia="pl-PL"/>
        </w:rPr>
        <w:t>RACK</w:t>
      </w:r>
      <w:r w:rsidRPr="00AF21A7">
        <w:rPr>
          <w:rFonts w:cstheme="minorHAnsi"/>
          <w:lang w:eastAsia="pl-PL"/>
        </w:rPr>
        <w:t xml:space="preserve"> o wysokości maksymalnie </w:t>
      </w:r>
      <w:r>
        <w:rPr>
          <w:rFonts w:cstheme="minorHAnsi"/>
          <w:lang w:eastAsia="pl-PL"/>
        </w:rPr>
        <w:t>2</w:t>
      </w:r>
      <w:r w:rsidRPr="00AF21A7">
        <w:rPr>
          <w:rFonts w:cstheme="minorHAnsi"/>
          <w:lang w:eastAsia="pl-PL"/>
        </w:rPr>
        <w:t xml:space="preserve">U z możliwością instalacji </w:t>
      </w:r>
      <w:r>
        <w:rPr>
          <w:rFonts w:cstheme="minorHAnsi"/>
          <w:lang w:eastAsia="pl-PL"/>
        </w:rPr>
        <w:t>min.</w:t>
      </w:r>
      <w:r w:rsidRPr="00AF21A7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1</w:t>
      </w:r>
      <w:r w:rsidR="006B292A">
        <w:rPr>
          <w:rFonts w:cstheme="minorHAnsi"/>
          <w:lang w:eastAsia="pl-PL"/>
        </w:rPr>
        <w:t>2</w:t>
      </w:r>
      <w:r w:rsidRPr="00AF21A7">
        <w:rPr>
          <w:rFonts w:cstheme="minorHAnsi"/>
          <w:lang w:eastAsia="pl-PL"/>
        </w:rPr>
        <w:t xml:space="preserve"> dysków </w:t>
      </w:r>
      <w:r>
        <w:rPr>
          <w:rFonts w:cstheme="minorHAnsi"/>
          <w:lang w:eastAsia="pl-PL"/>
        </w:rPr>
        <w:t>2</w:t>
      </w:r>
      <w:r w:rsidRPr="00AF21A7">
        <w:rPr>
          <w:rFonts w:cstheme="minorHAnsi"/>
          <w:lang w:eastAsia="pl-PL"/>
        </w:rPr>
        <w:t xml:space="preserve">.5" Hot-Plug, z kompletem szyn umożliwiających montaż w szafie </w:t>
      </w:r>
      <w:r>
        <w:rPr>
          <w:rFonts w:cstheme="minorHAnsi"/>
          <w:lang w:eastAsia="pl-PL"/>
        </w:rPr>
        <w:t>RACK</w:t>
      </w:r>
      <w:r w:rsidRPr="00AF21A7">
        <w:rPr>
          <w:rFonts w:cstheme="minorHAnsi"/>
          <w:lang w:eastAsia="pl-PL"/>
        </w:rPr>
        <w:t xml:space="preserve"> i wysuwanie serwera do celów serwisowych</w:t>
      </w:r>
      <w:r>
        <w:rPr>
          <w:rFonts w:cstheme="minorHAnsi"/>
          <w:lang w:eastAsia="pl-PL"/>
        </w:rPr>
        <w:t>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Płyta główna z możliwością zainstalowania </w:t>
      </w:r>
      <w:r>
        <w:rPr>
          <w:rFonts w:cstheme="minorHAnsi"/>
          <w:lang w:eastAsia="pl-PL"/>
        </w:rPr>
        <w:t>dwóch procesorów.</w:t>
      </w:r>
    </w:p>
    <w:p w:rsidR="00D27129" w:rsidRPr="000D226D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AF21A7">
        <w:rPr>
          <w:rFonts w:cstheme="minorHAnsi"/>
          <w:lang w:eastAsia="pl-PL"/>
        </w:rPr>
        <w:t>Zainstalowan</w:t>
      </w:r>
      <w:r>
        <w:rPr>
          <w:rFonts w:cstheme="minorHAnsi"/>
          <w:lang w:eastAsia="pl-PL"/>
        </w:rPr>
        <w:t>e</w:t>
      </w:r>
      <w:r w:rsidRPr="00AF21A7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dwa procesory</w:t>
      </w:r>
      <w:r w:rsidRPr="00AF21A7">
        <w:rPr>
          <w:rFonts w:cstheme="minorHAnsi"/>
          <w:lang w:eastAsia="pl-PL"/>
        </w:rPr>
        <w:t xml:space="preserve"> klasy x86 dedykowan</w:t>
      </w:r>
      <w:r>
        <w:rPr>
          <w:rFonts w:cstheme="minorHAnsi"/>
          <w:lang w:eastAsia="pl-PL"/>
        </w:rPr>
        <w:t>e</w:t>
      </w:r>
      <w:r w:rsidRPr="00AF21A7">
        <w:rPr>
          <w:rFonts w:cstheme="minorHAnsi"/>
          <w:lang w:eastAsia="pl-PL"/>
        </w:rPr>
        <w:t xml:space="preserve"> do pracy z oferowanym serwerem, umożliwiając</w:t>
      </w:r>
      <w:r>
        <w:rPr>
          <w:rFonts w:cstheme="minorHAnsi"/>
          <w:lang w:eastAsia="pl-PL"/>
        </w:rPr>
        <w:t>e</w:t>
      </w:r>
      <w:r w:rsidRPr="00AF21A7">
        <w:rPr>
          <w:rFonts w:cstheme="minorHAnsi"/>
          <w:lang w:eastAsia="pl-PL"/>
        </w:rPr>
        <w:t xml:space="preserve"> osiągnięcie przez serwer wyniku co </w:t>
      </w:r>
      <w:r w:rsidRPr="0049351B">
        <w:rPr>
          <w:rFonts w:cstheme="minorHAnsi"/>
          <w:lang w:eastAsia="pl-PL"/>
        </w:rPr>
        <w:t xml:space="preserve">najmniej </w:t>
      </w:r>
      <w:r w:rsidR="00106EF2">
        <w:rPr>
          <w:rFonts w:cstheme="minorHAnsi"/>
          <w:lang w:eastAsia="pl-PL"/>
        </w:rPr>
        <w:t>245</w:t>
      </w:r>
      <w:r>
        <w:rPr>
          <w:rFonts w:cstheme="minorHAnsi"/>
          <w:lang w:eastAsia="pl-PL"/>
        </w:rPr>
        <w:t xml:space="preserve"> </w:t>
      </w:r>
      <w:r w:rsidRPr="0049351B">
        <w:rPr>
          <w:rFonts w:cstheme="minorHAnsi"/>
          <w:lang w:eastAsia="pl-PL"/>
        </w:rPr>
        <w:t>punktów</w:t>
      </w:r>
      <w:r w:rsidRPr="00AF21A7">
        <w:rPr>
          <w:rFonts w:cstheme="minorHAnsi"/>
          <w:lang w:eastAsia="pl-PL"/>
        </w:rPr>
        <w:t xml:space="preserve"> w teście SPECrate2017_</w:t>
      </w:r>
      <w:r w:rsidR="00646281">
        <w:rPr>
          <w:rFonts w:cstheme="minorHAnsi"/>
          <w:lang w:eastAsia="pl-PL"/>
        </w:rPr>
        <w:t>fp</w:t>
      </w:r>
      <w:r w:rsidRPr="00AF21A7">
        <w:rPr>
          <w:rFonts w:cstheme="minorHAnsi"/>
          <w:lang w:eastAsia="pl-PL"/>
        </w:rPr>
        <w:t xml:space="preserve">_base dla konfiguracji </w:t>
      </w:r>
      <w:r>
        <w:rPr>
          <w:rFonts w:cstheme="minorHAnsi"/>
          <w:lang w:eastAsia="pl-PL"/>
        </w:rPr>
        <w:t xml:space="preserve">dwuprocesorowej </w:t>
      </w:r>
      <w:r w:rsidRPr="00AF21A7">
        <w:rPr>
          <w:rFonts w:cstheme="minorHAnsi"/>
          <w:lang w:eastAsia="pl-PL"/>
        </w:rPr>
        <w:t xml:space="preserve">według wyników publikowanych na stronie </w:t>
      </w:r>
      <w:hyperlink r:id="rId8" w:history="1">
        <w:r w:rsidRPr="00AF21A7">
          <w:rPr>
            <w:rFonts w:cstheme="minorHAnsi"/>
            <w:lang w:eastAsia="pl-PL"/>
          </w:rPr>
          <w:t>www.spec.org</w:t>
        </w:r>
      </w:hyperlink>
      <w:r w:rsidRPr="000D226D">
        <w:rPr>
          <w:rFonts w:cstheme="minorHAnsi"/>
          <w:lang w:eastAsia="pl-PL"/>
        </w:rPr>
        <w:t>. Zamawiający żąda załączenia do oferty przedmiotowego środka dowodowego określonego w SWZ potwierdzającego spełnienie dla procesora dedykowanego do pracy z zaoferowanym serwerem żądanej przez Zamawiającego wydajności.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Pamięć RAM: </w:t>
      </w:r>
      <w:r>
        <w:rPr>
          <w:rFonts w:cstheme="minorHAnsi"/>
          <w:lang w:eastAsia="pl-PL"/>
        </w:rPr>
        <w:t xml:space="preserve">zainstalowane </w:t>
      </w:r>
      <w:r w:rsidRPr="00940B65">
        <w:rPr>
          <w:rFonts w:cstheme="minorHAnsi"/>
          <w:lang w:eastAsia="pl-PL"/>
        </w:rPr>
        <w:t xml:space="preserve">min. </w:t>
      </w:r>
      <w:r>
        <w:rPr>
          <w:rFonts w:cstheme="minorHAnsi"/>
          <w:lang w:eastAsia="pl-PL"/>
        </w:rPr>
        <w:t>256</w:t>
      </w:r>
      <w:r w:rsidRPr="00940B65">
        <w:rPr>
          <w:rFonts w:cstheme="minorHAnsi"/>
          <w:lang w:eastAsia="pl-PL"/>
        </w:rPr>
        <w:t xml:space="preserve"> GB</w:t>
      </w:r>
      <w:r>
        <w:rPr>
          <w:rFonts w:cstheme="minorHAnsi"/>
          <w:lang w:eastAsia="pl-PL"/>
        </w:rPr>
        <w:t xml:space="preserve"> w najnowszej technologii oferowanej przez producenta, p</w:t>
      </w:r>
      <w:r w:rsidRPr="00AF21A7">
        <w:rPr>
          <w:rFonts w:cstheme="minorHAnsi"/>
          <w:lang w:eastAsia="pl-PL"/>
        </w:rPr>
        <w:t xml:space="preserve">łyta główna musi obsługiwać do </w:t>
      </w:r>
      <w:r>
        <w:rPr>
          <w:rFonts w:cstheme="minorHAnsi"/>
          <w:lang w:eastAsia="pl-PL"/>
        </w:rPr>
        <w:t xml:space="preserve">min. </w:t>
      </w:r>
      <w:r w:rsidRPr="00AF21A7">
        <w:rPr>
          <w:rFonts w:cstheme="minorHAnsi"/>
          <w:lang w:eastAsia="pl-PL"/>
        </w:rPr>
        <w:t>1</w:t>
      </w:r>
      <w:r>
        <w:rPr>
          <w:rFonts w:cstheme="minorHAnsi"/>
          <w:lang w:eastAsia="pl-PL"/>
        </w:rPr>
        <w:t xml:space="preserve"> </w:t>
      </w:r>
      <w:r w:rsidRPr="00AF21A7">
        <w:rPr>
          <w:rFonts w:cstheme="minorHAnsi"/>
          <w:lang w:eastAsia="pl-PL"/>
        </w:rPr>
        <w:t>TB pamięci RAM DDR5</w:t>
      </w:r>
      <w:r>
        <w:rPr>
          <w:rFonts w:cstheme="minorHAnsi"/>
          <w:lang w:eastAsia="pl-PL"/>
        </w:rPr>
        <w:t>, co najmniej 12 slotów na pamięć wolnych w oferowanej konfiguracji.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Zabezpieczenia pamięci RAM: </w:t>
      </w:r>
      <w:proofErr w:type="spellStart"/>
      <w:r w:rsidRPr="00940B65">
        <w:t>Memory</w:t>
      </w:r>
      <w:proofErr w:type="spellEnd"/>
      <w:r w:rsidRPr="00940B65">
        <w:t xml:space="preserve"> </w:t>
      </w:r>
      <w:proofErr w:type="spellStart"/>
      <w:r w:rsidRPr="00940B65">
        <w:t>Rank</w:t>
      </w:r>
      <w:proofErr w:type="spellEnd"/>
      <w:r w:rsidRPr="00940B65">
        <w:t xml:space="preserve"> Sparing i/lub </w:t>
      </w:r>
      <w:proofErr w:type="spellStart"/>
      <w:r w:rsidRPr="00940B65">
        <w:t>Memory</w:t>
      </w:r>
      <w:proofErr w:type="spellEnd"/>
      <w:r w:rsidRPr="00940B65">
        <w:t xml:space="preserve"> Mirror i/lub Single </w:t>
      </w:r>
      <w:proofErr w:type="spellStart"/>
      <w:r w:rsidRPr="00940B65">
        <w:t>Device</w:t>
      </w:r>
      <w:proofErr w:type="spellEnd"/>
      <w:r w:rsidRPr="00940B65">
        <w:t xml:space="preserve"> Data </w:t>
      </w:r>
      <w:proofErr w:type="spellStart"/>
      <w:r w:rsidRPr="00940B65">
        <w:t>Correction</w:t>
      </w:r>
      <w:proofErr w:type="spellEnd"/>
      <w:r w:rsidRPr="00940B65">
        <w:t xml:space="preserve"> i/lub </w:t>
      </w:r>
      <w:proofErr w:type="spellStart"/>
      <w:r w:rsidRPr="00940B65">
        <w:t>Memory</w:t>
      </w:r>
      <w:proofErr w:type="spellEnd"/>
      <w:r w:rsidRPr="00940B65">
        <w:t xml:space="preserve"> </w:t>
      </w:r>
      <w:proofErr w:type="spellStart"/>
      <w:r w:rsidRPr="00940B65">
        <w:t>Lockstep</w:t>
      </w:r>
      <w:proofErr w:type="spellEnd"/>
      <w:r w:rsidRPr="00940B65">
        <w:t xml:space="preserve"> i/lub </w:t>
      </w:r>
      <w:proofErr w:type="spellStart"/>
      <w:r w:rsidRPr="00940B65">
        <w:t>Chipkill</w:t>
      </w:r>
      <w:proofErr w:type="spellEnd"/>
      <w:r w:rsidRPr="00940B65">
        <w:t xml:space="preserve"> i/lub </w:t>
      </w:r>
      <w:proofErr w:type="spellStart"/>
      <w:r w:rsidRPr="00940B65">
        <w:t>Extended</w:t>
      </w:r>
      <w:proofErr w:type="spellEnd"/>
      <w:r w:rsidRPr="00940B65">
        <w:t xml:space="preserve"> ECC i/lub </w:t>
      </w:r>
      <w:proofErr w:type="spellStart"/>
      <w:r w:rsidRPr="00940B65">
        <w:t>Advanced</w:t>
      </w:r>
      <w:proofErr w:type="spellEnd"/>
      <w:r w:rsidRPr="00940B65">
        <w:t xml:space="preserve"> </w:t>
      </w:r>
      <w:proofErr w:type="spellStart"/>
      <w:r w:rsidRPr="00940B65">
        <w:t>Memory</w:t>
      </w:r>
      <w:proofErr w:type="spellEnd"/>
      <w:r w:rsidRPr="00940B65">
        <w:t xml:space="preserve"> </w:t>
      </w:r>
      <w:proofErr w:type="spellStart"/>
      <w:r w:rsidRPr="00940B65">
        <w:t>Device</w:t>
      </w:r>
      <w:proofErr w:type="spellEnd"/>
      <w:r w:rsidRPr="00940B65">
        <w:t xml:space="preserve"> </w:t>
      </w:r>
      <w:proofErr w:type="spellStart"/>
      <w:r w:rsidRPr="00940B65">
        <w:t>Correction</w:t>
      </w:r>
      <w:proofErr w:type="spellEnd"/>
      <w:r w:rsidRPr="00940B65">
        <w:t xml:space="preserve"> i/lub AMD </w:t>
      </w:r>
      <w:proofErr w:type="spellStart"/>
      <w:r w:rsidRPr="00940B65">
        <w:t>Memory</w:t>
      </w:r>
      <w:proofErr w:type="spellEnd"/>
      <w:r w:rsidRPr="00940B65">
        <w:t xml:space="preserve"> </w:t>
      </w:r>
      <w:proofErr w:type="spellStart"/>
      <w:r w:rsidRPr="00940B65">
        <w:t>Guard</w:t>
      </w:r>
      <w:proofErr w:type="spellEnd"/>
      <w:r w:rsidRPr="00940B65">
        <w:t xml:space="preserve"> i/lub ECC</w:t>
      </w:r>
      <w:r>
        <w:t xml:space="preserve"> i/lub </w:t>
      </w:r>
      <w:proofErr w:type="spellStart"/>
      <w:r w:rsidRPr="006163B3">
        <w:t>Demand</w:t>
      </w:r>
      <w:proofErr w:type="spellEnd"/>
      <w:r w:rsidRPr="006163B3">
        <w:t xml:space="preserve"> </w:t>
      </w:r>
      <w:proofErr w:type="spellStart"/>
      <w:r w:rsidRPr="006163B3">
        <w:t>Scrubbing</w:t>
      </w:r>
      <w:proofErr w:type="spellEnd"/>
      <w:r>
        <w:t xml:space="preserve"> i/lub </w:t>
      </w:r>
      <w:r w:rsidRPr="006163B3">
        <w:t xml:space="preserve">Patrol </w:t>
      </w:r>
      <w:proofErr w:type="spellStart"/>
      <w:r w:rsidRPr="006163B3">
        <w:t>Scrubbing</w:t>
      </w:r>
      <w:proofErr w:type="spellEnd"/>
      <w:r>
        <w:t xml:space="preserve"> i/lub </w:t>
      </w:r>
      <w:r w:rsidRPr="006163B3">
        <w:t xml:space="preserve">Permanent </w:t>
      </w:r>
      <w:proofErr w:type="spellStart"/>
      <w:r w:rsidRPr="006163B3">
        <w:t>Fault</w:t>
      </w:r>
      <w:proofErr w:type="spellEnd"/>
      <w:r w:rsidRPr="006163B3">
        <w:t xml:space="preserve"> </w:t>
      </w:r>
      <w:proofErr w:type="spellStart"/>
      <w:r w:rsidRPr="006163B3">
        <w:t>Detection</w:t>
      </w:r>
      <w:proofErr w:type="spellEnd"/>
      <w:r w:rsidRPr="006163B3">
        <w:t xml:space="preserve"> (PFD)</w:t>
      </w:r>
      <w:r>
        <w:t>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AF21A7">
        <w:rPr>
          <w:rFonts w:cstheme="minorHAnsi"/>
          <w:lang w:eastAsia="pl-PL"/>
        </w:rPr>
        <w:t>Zintegrowana karta graficzna ze złączem VGA.</w:t>
      </w:r>
    </w:p>
    <w:p w:rsidR="00D27129" w:rsidRPr="00106EF2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106EF2">
        <w:rPr>
          <w:rFonts w:cstheme="minorHAnsi"/>
          <w:lang w:eastAsia="pl-PL"/>
        </w:rPr>
        <w:t xml:space="preserve">Interfejsy sieciowe: Wbudowane co najmniej </w:t>
      </w:r>
      <w:r w:rsidR="006B292A" w:rsidRPr="00106EF2">
        <w:rPr>
          <w:rFonts w:cstheme="minorHAnsi"/>
          <w:lang w:eastAsia="pl-PL"/>
        </w:rPr>
        <w:t>2</w:t>
      </w:r>
      <w:r w:rsidRPr="00106EF2">
        <w:rPr>
          <w:rFonts w:cstheme="minorHAnsi"/>
          <w:lang w:eastAsia="pl-PL"/>
        </w:rPr>
        <w:t xml:space="preserve"> interfejsy sieciowe 1Gb Ethernet w standardzie </w:t>
      </w:r>
      <w:proofErr w:type="spellStart"/>
      <w:r w:rsidRPr="00106EF2">
        <w:rPr>
          <w:rFonts w:cstheme="minorHAnsi"/>
          <w:lang w:eastAsia="pl-PL"/>
        </w:rPr>
        <w:t>BaseT</w:t>
      </w:r>
      <w:proofErr w:type="spellEnd"/>
      <w:r w:rsidRPr="00106EF2">
        <w:rPr>
          <w:rFonts w:cstheme="minorHAnsi"/>
          <w:lang w:eastAsia="pl-PL"/>
        </w:rPr>
        <w:t xml:space="preserve">, </w:t>
      </w:r>
      <w:r w:rsidR="006B292A" w:rsidRPr="00106EF2">
        <w:rPr>
          <w:rFonts w:cstheme="minorHAnsi"/>
          <w:lang w:eastAsia="pl-PL"/>
        </w:rPr>
        <w:t xml:space="preserve">co najmniej 2 interfejsy sieciowe </w:t>
      </w:r>
      <w:r w:rsidR="00106EF2" w:rsidRPr="00106EF2">
        <w:rPr>
          <w:rFonts w:cstheme="minorHAnsi"/>
          <w:lang w:eastAsia="pl-PL"/>
        </w:rPr>
        <w:t xml:space="preserve">10Gb Ethernet w standardzie 10GBase-T, </w:t>
      </w:r>
      <w:r w:rsidRPr="00106EF2">
        <w:rPr>
          <w:rFonts w:cstheme="minorHAnsi"/>
          <w:lang w:eastAsia="pl-PL"/>
        </w:rPr>
        <w:t>co najmniej 2 interfejsy w 10GbE w standardzie SFP+ z dedykowanymi wkładkami do każdego portu.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FC7128">
        <w:rPr>
          <w:rFonts w:cstheme="minorHAnsi"/>
          <w:lang w:eastAsia="pl-PL"/>
        </w:rPr>
        <w:t xml:space="preserve">Dyski twarde: Możliwość instalacji dysków SATA, SAS, SSD. Zainstalowane 2 dyski twarde Hot-Plug SSD SATA o prędkości min. </w:t>
      </w:r>
      <w:r>
        <w:rPr>
          <w:rFonts w:cstheme="minorHAnsi"/>
          <w:lang w:eastAsia="pl-PL"/>
        </w:rPr>
        <w:t>6</w:t>
      </w:r>
      <w:r w:rsidRPr="00FC7128">
        <w:rPr>
          <w:rFonts w:cstheme="minorHAnsi"/>
          <w:lang w:eastAsia="pl-PL"/>
        </w:rPr>
        <w:t xml:space="preserve"> </w:t>
      </w:r>
      <w:proofErr w:type="spellStart"/>
      <w:r w:rsidRPr="00FC7128">
        <w:rPr>
          <w:rFonts w:cstheme="minorHAnsi"/>
          <w:lang w:eastAsia="pl-PL"/>
        </w:rPr>
        <w:t>Gb</w:t>
      </w:r>
      <w:proofErr w:type="spellEnd"/>
      <w:r w:rsidRPr="00FC7128">
        <w:rPr>
          <w:rFonts w:cstheme="minorHAnsi"/>
          <w:lang w:eastAsia="pl-PL"/>
        </w:rPr>
        <w:t>/s o pojemności co najmniej 480 GB każdy</w:t>
      </w:r>
      <w:r w:rsidR="006B292A">
        <w:rPr>
          <w:rFonts w:cstheme="minorHAnsi"/>
          <w:lang w:eastAsia="pl-PL"/>
        </w:rPr>
        <w:t xml:space="preserve"> oraz 5 dysków twardych </w:t>
      </w:r>
      <w:r w:rsidR="006B292A" w:rsidRPr="00FC7128">
        <w:rPr>
          <w:rFonts w:cstheme="minorHAnsi"/>
          <w:lang w:eastAsia="pl-PL"/>
        </w:rPr>
        <w:t>Hot-Plug</w:t>
      </w:r>
      <w:r w:rsidR="006B292A">
        <w:rPr>
          <w:rFonts w:cstheme="minorHAnsi"/>
          <w:lang w:eastAsia="pl-PL"/>
        </w:rPr>
        <w:t xml:space="preserve"> SAS </w:t>
      </w:r>
      <w:r w:rsidR="006B292A" w:rsidRPr="00FC7128">
        <w:rPr>
          <w:rFonts w:cstheme="minorHAnsi"/>
          <w:lang w:eastAsia="pl-PL"/>
        </w:rPr>
        <w:t xml:space="preserve">o prędkości min. </w:t>
      </w:r>
      <w:r w:rsidR="006B292A">
        <w:rPr>
          <w:rFonts w:cstheme="minorHAnsi"/>
          <w:lang w:eastAsia="pl-PL"/>
        </w:rPr>
        <w:t>12</w:t>
      </w:r>
      <w:r w:rsidR="006B292A" w:rsidRPr="00FC7128">
        <w:rPr>
          <w:rFonts w:cstheme="minorHAnsi"/>
          <w:lang w:eastAsia="pl-PL"/>
        </w:rPr>
        <w:t xml:space="preserve"> </w:t>
      </w:r>
      <w:proofErr w:type="spellStart"/>
      <w:r w:rsidR="006B292A" w:rsidRPr="00FC7128">
        <w:rPr>
          <w:rFonts w:cstheme="minorHAnsi"/>
          <w:lang w:eastAsia="pl-PL"/>
        </w:rPr>
        <w:t>Gb</w:t>
      </w:r>
      <w:proofErr w:type="spellEnd"/>
      <w:r w:rsidR="006B292A" w:rsidRPr="00FC7128">
        <w:rPr>
          <w:rFonts w:cstheme="minorHAnsi"/>
          <w:lang w:eastAsia="pl-PL"/>
        </w:rPr>
        <w:t xml:space="preserve">/s o pojemności co najmniej </w:t>
      </w:r>
      <w:r w:rsidR="006B292A">
        <w:rPr>
          <w:rFonts w:cstheme="minorHAnsi"/>
          <w:lang w:eastAsia="pl-PL"/>
        </w:rPr>
        <w:t>2,4 TB</w:t>
      </w:r>
      <w:r w:rsidR="006B292A" w:rsidRPr="00FC7128">
        <w:rPr>
          <w:rFonts w:cstheme="minorHAnsi"/>
          <w:lang w:eastAsia="pl-PL"/>
        </w:rPr>
        <w:t xml:space="preserve"> każdy</w:t>
      </w:r>
      <w:r w:rsidRPr="00FC7128">
        <w:rPr>
          <w:rFonts w:cstheme="minorHAnsi"/>
          <w:lang w:eastAsia="pl-PL"/>
        </w:rPr>
        <w:t>.</w:t>
      </w:r>
      <w:r w:rsidRPr="00D77D65">
        <w:rPr>
          <w:rFonts w:cstheme="minorHAnsi"/>
          <w:lang w:eastAsia="pl-PL"/>
        </w:rPr>
        <w:t xml:space="preserve"> W</w:t>
      </w:r>
      <w:r w:rsidRPr="00AF21A7">
        <w:rPr>
          <w:rFonts w:cstheme="minorHAnsi"/>
          <w:lang w:eastAsia="pl-PL"/>
        </w:rPr>
        <w:t xml:space="preserve"> przypadku uszkodzenia dysku w okresie gwarancji Zamawiający wymaga by uszkodzony dysk pozostał jego własnością.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Kontroler RAID: Sprzętowy kontroler dyskowy</w:t>
      </w:r>
      <w:r>
        <w:rPr>
          <w:rFonts w:cstheme="minorHAnsi"/>
          <w:lang w:eastAsia="pl-PL"/>
        </w:rPr>
        <w:t xml:space="preserve"> umożliwiający </w:t>
      </w:r>
      <w:r w:rsidRPr="00940B65">
        <w:rPr>
          <w:rFonts w:cstheme="minorHAnsi"/>
          <w:lang w:eastAsia="pl-PL"/>
        </w:rPr>
        <w:t xml:space="preserve">konfiguracje poziomów RAID: 0, 1, 5, </w:t>
      </w:r>
      <w:r>
        <w:rPr>
          <w:rFonts w:cstheme="minorHAnsi"/>
          <w:lang w:eastAsia="pl-PL"/>
        </w:rPr>
        <w:t xml:space="preserve">6, </w:t>
      </w:r>
      <w:r w:rsidRPr="00940B65">
        <w:rPr>
          <w:rFonts w:cstheme="minorHAnsi"/>
          <w:lang w:eastAsia="pl-PL"/>
        </w:rPr>
        <w:t>10, 50</w:t>
      </w:r>
      <w:r>
        <w:rPr>
          <w:rFonts w:cstheme="minorHAnsi"/>
          <w:lang w:eastAsia="pl-PL"/>
        </w:rPr>
        <w:t>, 60.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Wsparcie dla dysków </w:t>
      </w:r>
      <w:proofErr w:type="spellStart"/>
      <w:r>
        <w:rPr>
          <w:rFonts w:cstheme="minorHAnsi"/>
          <w:lang w:eastAsia="pl-PL"/>
        </w:rPr>
        <w:t>samoszyfrujących</w:t>
      </w:r>
      <w:proofErr w:type="spellEnd"/>
      <w:r>
        <w:rPr>
          <w:rFonts w:cstheme="minorHAnsi"/>
          <w:lang w:eastAsia="pl-PL"/>
        </w:rPr>
        <w:t>.</w:t>
      </w:r>
    </w:p>
    <w:p w:rsidR="00D27129" w:rsidRPr="00D14BC6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Wbudowane porty:</w:t>
      </w:r>
      <w:r w:rsidRPr="00D14BC6">
        <w:rPr>
          <w:rFonts w:cstheme="minorHAnsi"/>
          <w:lang w:eastAsia="pl-PL"/>
        </w:rPr>
        <w:tab/>
        <w:t xml:space="preserve"> min. 3 porty USB, w tym co najmniej 1 port USB musi być dostępny z przodu obudowy. Ilość dostępnych portów USB nie może być osiągnięta poprzez stosowanie zewnętrznych przejściówek, rozgałęziaczy czy dodatkowych kart rozszerzeń zajmujących jakikolwiek slot PCI Express serwera.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Wentylatory: typu Hot Plug.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Zasilacze: Redundantne typu Hot Plug</w:t>
      </w:r>
      <w:r>
        <w:rPr>
          <w:rFonts w:cstheme="minorHAnsi"/>
          <w:lang w:eastAsia="pl-PL"/>
        </w:rPr>
        <w:t xml:space="preserve"> o mocy nieprzekraczającej </w:t>
      </w:r>
      <w:r w:rsidR="005B01AB" w:rsidRPr="003952DB">
        <w:rPr>
          <w:rFonts w:cstheme="minorHAnsi"/>
          <w:lang w:eastAsia="pl-PL"/>
        </w:rPr>
        <w:t>7</w:t>
      </w:r>
      <w:r w:rsidRPr="003952DB">
        <w:rPr>
          <w:rFonts w:cstheme="minorHAnsi"/>
          <w:lang w:eastAsia="pl-PL"/>
        </w:rPr>
        <w:t>00</w:t>
      </w:r>
      <w:r>
        <w:rPr>
          <w:rFonts w:cstheme="minorHAnsi"/>
          <w:lang w:eastAsia="pl-PL"/>
        </w:rPr>
        <w:t xml:space="preserve"> W każdy.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Karta</w:t>
      </w:r>
      <w:r>
        <w:rPr>
          <w:rFonts w:cstheme="minorHAnsi"/>
          <w:lang w:eastAsia="pl-PL"/>
        </w:rPr>
        <w:t>/moduł</w:t>
      </w:r>
      <w:r w:rsidRPr="00940B65">
        <w:rPr>
          <w:rFonts w:cstheme="minorHAnsi"/>
          <w:lang w:eastAsia="pl-PL"/>
        </w:rPr>
        <w:t xml:space="preserve"> zarządzania: Niezależn</w:t>
      </w:r>
      <w:r>
        <w:rPr>
          <w:rFonts w:cstheme="minorHAnsi"/>
          <w:lang w:eastAsia="pl-PL"/>
        </w:rPr>
        <w:t>y</w:t>
      </w:r>
      <w:r w:rsidRPr="00940B65">
        <w:rPr>
          <w:rFonts w:cstheme="minorHAnsi"/>
          <w:lang w:eastAsia="pl-PL"/>
        </w:rPr>
        <w:t xml:space="preserve"> od zainstalowanego na serwerze systemu operacyjnego posiadając</w:t>
      </w:r>
      <w:r>
        <w:rPr>
          <w:rFonts w:cstheme="minorHAnsi"/>
          <w:lang w:eastAsia="pl-PL"/>
        </w:rPr>
        <w:t>y</w:t>
      </w:r>
      <w:r w:rsidRPr="00940B65">
        <w:rPr>
          <w:rFonts w:cstheme="minorHAnsi"/>
          <w:lang w:eastAsia="pl-PL"/>
        </w:rPr>
        <w:t xml:space="preserve"> dedykowane </w:t>
      </w:r>
      <w:r>
        <w:rPr>
          <w:rFonts w:cstheme="minorHAnsi"/>
          <w:lang w:eastAsia="pl-PL"/>
        </w:rPr>
        <w:t>złącze</w:t>
      </w:r>
      <w:r w:rsidRPr="00940B65">
        <w:rPr>
          <w:rFonts w:cstheme="minorHAnsi"/>
          <w:lang w:eastAsia="pl-PL"/>
        </w:rPr>
        <w:t xml:space="preserve"> umożliwiając</w:t>
      </w:r>
      <w:r>
        <w:rPr>
          <w:rFonts w:cstheme="minorHAnsi"/>
          <w:lang w:eastAsia="pl-PL"/>
        </w:rPr>
        <w:t>y zdalne zarządzanie</w:t>
      </w:r>
      <w:r w:rsidRPr="00940B65">
        <w:rPr>
          <w:rFonts w:cstheme="minorHAnsi"/>
          <w:lang w:eastAsia="pl-PL"/>
        </w:rPr>
        <w:t>: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zdalny dostęp do graficznego interfejsu Web karty zarządzającej,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zdalne monitorowanie i informowanie o statusie serwera,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szyfrowane połączenie oraz autentykacje i autoryzację użytkownika,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możliwość podmontowania zdalnych wirtualnych napędów,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lastRenderedPageBreak/>
        <w:t>wirtualną konsolę z dostępem do myszy, klawiatury,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wsparcie dla IPv6,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wsparcie dla SNMP; IPMI2.0, VLAN </w:t>
      </w:r>
      <w:proofErr w:type="spellStart"/>
      <w:r w:rsidRPr="00940B65">
        <w:rPr>
          <w:rFonts w:cstheme="minorHAnsi"/>
          <w:lang w:eastAsia="pl-PL"/>
        </w:rPr>
        <w:t>tagging</w:t>
      </w:r>
      <w:proofErr w:type="spellEnd"/>
      <w:r w:rsidRPr="00940B65">
        <w:rPr>
          <w:rFonts w:cstheme="minorHAnsi"/>
          <w:lang w:eastAsia="pl-PL"/>
        </w:rPr>
        <w:t>, SSH,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integracja z Active Directory,</w:t>
      </w:r>
    </w:p>
    <w:p w:rsidR="00D27129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wsparcie dla </w:t>
      </w:r>
      <w:proofErr w:type="spellStart"/>
      <w:r w:rsidRPr="00940B65">
        <w:rPr>
          <w:rFonts w:cstheme="minorHAnsi"/>
          <w:lang w:eastAsia="pl-PL"/>
        </w:rPr>
        <w:t>dynamic</w:t>
      </w:r>
      <w:proofErr w:type="spellEnd"/>
      <w:r w:rsidRPr="00940B65">
        <w:rPr>
          <w:rFonts w:cstheme="minorHAnsi"/>
          <w:lang w:eastAsia="pl-PL"/>
        </w:rPr>
        <w:t xml:space="preserve"> DNS</w:t>
      </w:r>
      <w:r>
        <w:rPr>
          <w:rFonts w:cstheme="minorHAnsi"/>
          <w:lang w:eastAsia="pl-PL"/>
        </w:rPr>
        <w:t>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System bezpieczeństwa serwera realizowany poprzez następujące zabezpieczenia:</w:t>
      </w:r>
    </w:p>
    <w:p w:rsidR="00D27129" w:rsidRPr="00D14BC6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</w:t>
      </w:r>
      <w:r w:rsidRPr="00D14BC6">
        <w:rPr>
          <w:rFonts w:cstheme="minorHAnsi"/>
          <w:lang w:eastAsia="pl-PL"/>
        </w:rPr>
        <w:t>budowane diody informacyjne lub wyświetlacz informujące o stanie serwera</w:t>
      </w:r>
      <w:r>
        <w:rPr>
          <w:rFonts w:cstheme="minorHAnsi"/>
          <w:lang w:eastAsia="pl-PL"/>
        </w:rPr>
        <w:t>;</w:t>
      </w:r>
    </w:p>
    <w:p w:rsidR="00D27129" w:rsidRPr="00D14BC6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b</w:t>
      </w:r>
      <w:r w:rsidRPr="00D14BC6">
        <w:rPr>
          <w:rFonts w:cstheme="minorHAnsi"/>
          <w:lang w:eastAsia="pl-PL"/>
        </w:rPr>
        <w:t>lokada zamykana na klucz służąca do ochrony nieautoryzowanego dostępu do dysków twardych</w:t>
      </w:r>
      <w:r>
        <w:rPr>
          <w:rFonts w:cstheme="minorHAnsi"/>
          <w:lang w:eastAsia="pl-PL"/>
        </w:rPr>
        <w:t>;</w:t>
      </w:r>
    </w:p>
    <w:p w:rsidR="00D27129" w:rsidRPr="00D14BC6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m</w:t>
      </w:r>
      <w:r w:rsidRPr="00D14BC6">
        <w:rPr>
          <w:rFonts w:cstheme="minorHAnsi"/>
          <w:lang w:eastAsia="pl-PL"/>
        </w:rPr>
        <w:t>oduł TPM 2.0</w:t>
      </w:r>
      <w:r>
        <w:rPr>
          <w:rFonts w:cstheme="minorHAnsi"/>
          <w:lang w:eastAsia="pl-PL"/>
        </w:rPr>
        <w:t>.</w:t>
      </w:r>
    </w:p>
    <w:p w:rsidR="005B01AB" w:rsidRPr="003952DB" w:rsidRDefault="005B01AB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3952DB">
        <w:rPr>
          <w:rFonts w:cstheme="minorHAnsi"/>
          <w:lang w:eastAsia="pl-PL"/>
        </w:rPr>
        <w:t>Serwer powinien posiadać funkcjonalność umożliwiającą konfigurację i monitoring kluczowych komponentów (takich jak CPU, RAM, dyski, temperatury, statusy wentylatorów) za pomocą aplikacji mobilnej. Aplikacja powinna być dostępna na urządzenia mobilne działające na systemach Android oraz iOS i umożliwiać dostęp do serwera za pomocą popularnych protokołów bezprzewodowych, takich jak BLE lub Wi-Fi.</w:t>
      </w:r>
    </w:p>
    <w:p w:rsidR="00D27129" w:rsidRPr="00E60141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60141">
        <w:rPr>
          <w:rFonts w:cstheme="minorHAnsi"/>
          <w:lang w:eastAsia="pl-PL"/>
        </w:rPr>
        <w:t xml:space="preserve">Wykonawca jest zobowiązany do dostawy wraz z serwerem systemu operacyjnego umożliwiającego zarządzenie serwerem klasy Microsoft Windows Serwer Standard 2025 wraz z </w:t>
      </w:r>
      <w:r w:rsidR="003952DB">
        <w:rPr>
          <w:rFonts w:cstheme="minorHAnsi"/>
          <w:lang w:eastAsia="pl-PL"/>
        </w:rPr>
        <w:t>20</w:t>
      </w:r>
      <w:r w:rsidRPr="00E60141">
        <w:rPr>
          <w:rFonts w:cstheme="minorHAnsi"/>
          <w:lang w:eastAsia="pl-PL"/>
        </w:rPr>
        <w:t xml:space="preserve"> licencjami dostępowymi umożliwiającymi korzystanie przez </w:t>
      </w:r>
      <w:r w:rsidR="003952DB">
        <w:rPr>
          <w:rFonts w:cstheme="minorHAnsi"/>
          <w:lang w:eastAsia="pl-PL"/>
        </w:rPr>
        <w:t>20</w:t>
      </w:r>
      <w:r w:rsidRPr="00E60141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 xml:space="preserve">użytkowników z zasobów </w:t>
      </w:r>
      <w:r w:rsidR="006B292A">
        <w:rPr>
          <w:rFonts w:cstheme="minorHAnsi"/>
          <w:lang w:eastAsia="pl-PL"/>
        </w:rPr>
        <w:t>serwera</w:t>
      </w:r>
      <w:r>
        <w:rPr>
          <w:rFonts w:cstheme="minorHAnsi"/>
          <w:lang w:eastAsia="pl-PL"/>
        </w:rPr>
        <w:t xml:space="preserve"> </w:t>
      </w:r>
      <w:r w:rsidRPr="00E60141">
        <w:rPr>
          <w:rFonts w:cstheme="minorHAnsi"/>
          <w:lang w:eastAsia="pl-PL"/>
        </w:rPr>
        <w:t>lub równoważnego systemu zgodnie z poniżej określonymi warunkami równoważności.</w:t>
      </w:r>
    </w:p>
    <w:p w:rsidR="00D27129" w:rsidRPr="00B03B39" w:rsidRDefault="00D27129" w:rsidP="00D27129">
      <w:pPr>
        <w:pStyle w:val="Akapitzlist"/>
        <w:spacing w:before="100" w:beforeAutospacing="1" w:after="120" w:line="276" w:lineRule="auto"/>
        <w:ind w:left="360"/>
        <w:jc w:val="both"/>
        <w:rPr>
          <w:rFonts w:cstheme="minorHAnsi"/>
          <w:lang w:eastAsia="pl-PL"/>
        </w:rPr>
      </w:pPr>
      <w:r w:rsidRPr="00B03B39">
        <w:rPr>
          <w:rFonts w:cstheme="minorHAnsi"/>
        </w:rPr>
        <w:t xml:space="preserve">Warunki równoważności dla dostawy oprogramowania Microsoft Windows Serwer </w:t>
      </w:r>
      <w:r>
        <w:rPr>
          <w:rFonts w:cstheme="minorHAnsi"/>
        </w:rPr>
        <w:t xml:space="preserve">Standard </w:t>
      </w:r>
      <w:r w:rsidRPr="00B03B39">
        <w:rPr>
          <w:rFonts w:cstheme="minorHAnsi"/>
        </w:rPr>
        <w:t>202</w:t>
      </w:r>
      <w:r>
        <w:rPr>
          <w:rFonts w:cstheme="minorHAnsi"/>
        </w:rPr>
        <w:t>5</w:t>
      </w:r>
      <w:r w:rsidRPr="00B03B39">
        <w:rPr>
          <w:rFonts w:cstheme="minorHAnsi"/>
        </w:rPr>
        <w:t xml:space="preserve"> wraz z </w:t>
      </w:r>
      <w:r w:rsidR="003952DB">
        <w:rPr>
          <w:rFonts w:cstheme="minorHAnsi"/>
        </w:rPr>
        <w:t>20</w:t>
      </w:r>
      <w:r w:rsidRPr="00B03B39">
        <w:rPr>
          <w:rFonts w:cstheme="minorHAnsi"/>
        </w:rPr>
        <w:t xml:space="preserve"> licencjami dostępowymi Microsoft Windows Server 202</w:t>
      </w:r>
      <w:r>
        <w:rPr>
          <w:rFonts w:cstheme="minorHAnsi"/>
        </w:rPr>
        <w:t>5</w:t>
      </w:r>
      <w:r w:rsidRPr="00B03B39">
        <w:rPr>
          <w:rFonts w:cstheme="minorHAnsi"/>
        </w:rPr>
        <w:t xml:space="preserve"> CAL </w:t>
      </w:r>
      <w:r>
        <w:rPr>
          <w:rFonts w:cstheme="minorHAnsi"/>
        </w:rPr>
        <w:t>User</w:t>
      </w:r>
      <w:r w:rsidRPr="00B03B39">
        <w:rPr>
          <w:rFonts w:cstheme="minorHAnsi"/>
        </w:rPr>
        <w:t>: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Licencja musi uprawniać do uruchamiania serwerowego systemu operacyjnego w środowisku fizycznym i </w:t>
      </w:r>
      <w:r>
        <w:rPr>
          <w:rFonts w:cstheme="minorHAnsi"/>
          <w:lang w:eastAsia="pl-PL"/>
        </w:rPr>
        <w:t>dwóch</w:t>
      </w:r>
      <w:r w:rsidRPr="00244F2F">
        <w:rPr>
          <w:rFonts w:cstheme="minorHAnsi"/>
          <w:lang w:eastAsia="pl-PL"/>
        </w:rPr>
        <w:t xml:space="preserve"> wirtualnych środowisk</w:t>
      </w:r>
      <w:r>
        <w:rPr>
          <w:rFonts w:cstheme="minorHAnsi"/>
          <w:lang w:eastAsia="pl-PL"/>
        </w:rPr>
        <w:t>ach</w:t>
      </w:r>
      <w:r w:rsidRPr="00244F2F">
        <w:rPr>
          <w:rFonts w:cstheme="minorHAnsi"/>
          <w:lang w:eastAsia="pl-PL"/>
        </w:rPr>
        <w:t xml:space="preserve"> serwerowego systemu operacyjnego za pomocą wbudowanych mechanizmów wirtualizacji oraz dostępu do serwerowego systemu operacyjnego dla minimum </w:t>
      </w:r>
      <w:r w:rsidR="003952DB">
        <w:rPr>
          <w:rFonts w:cstheme="minorHAnsi"/>
          <w:lang w:eastAsia="pl-PL"/>
        </w:rPr>
        <w:t>20</w:t>
      </w:r>
      <w:r>
        <w:rPr>
          <w:rFonts w:cstheme="minorHAnsi"/>
          <w:lang w:eastAsia="pl-PL"/>
        </w:rPr>
        <w:t xml:space="preserve"> użytkowników.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wykorzystywania 240 procesorów wirtualnych oraz 1TB pamięci RAM i dysku o</w:t>
      </w:r>
      <w:r>
        <w:rPr>
          <w:rFonts w:cstheme="minorHAnsi"/>
          <w:lang w:eastAsia="pl-PL"/>
        </w:rPr>
        <w:t> </w:t>
      </w:r>
      <w:r w:rsidRPr="00244F2F">
        <w:rPr>
          <w:rFonts w:cstheme="minorHAnsi"/>
          <w:lang w:eastAsia="pl-PL"/>
        </w:rPr>
        <w:t>pojemności min. 64TB przez każdy wirtualny serwerowy system operacyjny.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migracji maszyn wirtualnych bez zatrzymywania ich pracy między fizycznymi serwerami z uruchomionym mechanizmem wirtualizacji (</w:t>
      </w:r>
      <w:proofErr w:type="spellStart"/>
      <w:r w:rsidRPr="00244F2F">
        <w:rPr>
          <w:rFonts w:cstheme="minorHAnsi"/>
          <w:lang w:eastAsia="pl-PL"/>
        </w:rPr>
        <w:t>hypervisor</w:t>
      </w:r>
      <w:proofErr w:type="spellEnd"/>
      <w:r w:rsidRPr="00244F2F">
        <w:rPr>
          <w:rFonts w:cstheme="minorHAnsi"/>
          <w:lang w:eastAsia="pl-PL"/>
        </w:rPr>
        <w:t>) przez sieć Ethernet, bez konieczności stosowania dodatkowych mechanizmów współdzielenia pamięci.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Wsparcie (na umożliwiającym to sprzęcie) dodawania i wymiany pamięci RAM bez przerywania pracy.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Wsparcie (na umożliwiającym to sprzęcie) dodawania i wymiany procesorów bez przerywania pracy.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Automatyczna weryfikacja cyfrowych sygnatur sterowników w celu sprawdzenia czy sterownik przeszedł testy jakości przeprowadzone przez producenta systemu operacyjnego.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dynamicznego obniżania poboru energii przez rdzenie procesorów niewykorzystywane w bieżącej pracy.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 xml:space="preserve">Mechanizm ten musi uwzględniać specyfikę procesorów wyposażonych w mechanizmy </w:t>
      </w:r>
      <w:proofErr w:type="spellStart"/>
      <w:r w:rsidRPr="00244F2F">
        <w:rPr>
          <w:rFonts w:cstheme="minorHAnsi"/>
          <w:lang w:eastAsia="pl-PL"/>
        </w:rPr>
        <w:t>Hyper-Threading</w:t>
      </w:r>
      <w:proofErr w:type="spellEnd"/>
      <w:r w:rsidRPr="00244F2F">
        <w:rPr>
          <w:rFonts w:cstheme="minorHAnsi"/>
          <w:lang w:eastAsia="pl-PL"/>
        </w:rPr>
        <w:t>;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Wbudowany mechanizm klasyfikowania i indeksowania plików (dokumentów) w oparciu o ich zawartość.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Wbudowane szyfrowanie dysków przy pomocy mechanizmów posiadających certyfikat FIPS 140-2 lub równoważny wydany przez NIST lub inną agendę rządową zajmującą się bezpieczeństwem informacji.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lastRenderedPageBreak/>
        <w:t>Możliwość uruchamianie aplikacji internetowych wykorzystujących technologię ASP.NET.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dystrybucji ruchu sieciowego HTTP pomiędzy kilka serwerów.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Wbudowana zapora internetowa (firewall) z obsługą definiowanych reguł dla ochrony połączeń internetowych i intranetowych.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Zlokalizowane w języku polskim, co najmniej następujące elementy: menu, przeglądarka internetowa, pomoc, komunikaty systemowe.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zmiany języka interfejsu po zainstalowaniu systemu, dla co najmniej 2 języków poprzez wybór z listy dostępnych lokalizacji.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Wsparcie dla większości powszechnie używanych urządzeń peryferyjnych (drukarek, urządzeń sieciowych, standardów USB, Plug&amp;Play).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zdalnej konfiguracji, administrowania oraz aktualizowania systemu.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Wsparcie dostępu do zasobu dyskowego SSO poprzez wiele ścieżek (</w:t>
      </w:r>
      <w:proofErr w:type="spellStart"/>
      <w:r w:rsidRPr="00244F2F">
        <w:rPr>
          <w:rFonts w:cstheme="minorHAnsi"/>
          <w:lang w:eastAsia="pl-PL"/>
        </w:rPr>
        <w:t>Multipath</w:t>
      </w:r>
      <w:proofErr w:type="spellEnd"/>
      <w:r w:rsidRPr="00244F2F">
        <w:rPr>
          <w:rFonts w:cstheme="minorHAnsi"/>
          <w:lang w:eastAsia="pl-PL"/>
        </w:rPr>
        <w:t>).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instalacji poprawek poprzez wgranie ich do obrazu instalacyjnego.</w:t>
      </w:r>
    </w:p>
    <w:p w:rsidR="00D27129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Mechanizmy zdalnej administracji oraz mechanizmy (również działające zdalnie) administracji przez skrypty.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240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Oferowany serwer musi znajdować się na liście Windows Server </w:t>
      </w:r>
      <w:proofErr w:type="spellStart"/>
      <w:r>
        <w:rPr>
          <w:color w:val="000000" w:themeColor="text1"/>
        </w:rPr>
        <w:t>Catalog</w:t>
      </w:r>
      <w:proofErr w:type="spellEnd"/>
      <w:r>
        <w:rPr>
          <w:color w:val="000000" w:themeColor="text1"/>
        </w:rPr>
        <w:t xml:space="preserve"> i posiadać status „</w:t>
      </w:r>
      <w:proofErr w:type="spellStart"/>
      <w:r>
        <w:rPr>
          <w:color w:val="000000" w:themeColor="text1"/>
        </w:rPr>
        <w:t>Certified</w:t>
      </w:r>
      <w:proofErr w:type="spellEnd"/>
      <w:r>
        <w:rPr>
          <w:color w:val="000000" w:themeColor="text1"/>
        </w:rPr>
        <w:t xml:space="preserve"> for Windows” dla systemów Microsoft Windows Server 2022, Microsoft Windows Server 2025.</w:t>
      </w:r>
    </w:p>
    <w:p w:rsidR="00D27129" w:rsidRPr="000D226D" w:rsidRDefault="00D27129" w:rsidP="009E0B02">
      <w:pPr>
        <w:pStyle w:val="Akapitzlist"/>
        <w:numPr>
          <w:ilvl w:val="0"/>
          <w:numId w:val="36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0636DA">
        <w:rPr>
          <w:color w:val="000000" w:themeColor="text1"/>
        </w:rPr>
        <w:t>Jakość produktu i sposobu jego wykonania: Certyfikat ISO 9001 lub inny równoważny dokument poświadczający, że producent serwera opracował, wdrożył i certyfikował system zarządzania jakością; Certyfikat ISO 50001</w:t>
      </w:r>
      <w:r>
        <w:rPr>
          <w:color w:val="000000" w:themeColor="text1"/>
        </w:rPr>
        <w:t xml:space="preserve"> lub ISO 14001</w:t>
      </w:r>
      <w:r w:rsidRPr="000636DA">
        <w:rPr>
          <w:color w:val="000000" w:themeColor="text1"/>
        </w:rPr>
        <w:t xml:space="preserve"> lub inny równoważny dokument poświadczający, że producent serwera posiada system zarządzania energią, zmniejszający zużycie energii, wpływy na środowisko i zwiększający rentowność; Deklaracja zgodności CE lub inny równoważny dokument poświadczający, ze oferowany serwer spełnia wszystkie zasadnicze wymagania zawarte w poszczególnych dyrektywach nowego podejścia przewidujących oznakowanie CE; Potwierdzenie spełnienia kryteriów środowiskowych, w tym zgodności z dyrektywą RoHS Unii Europejskiej o eliminacji substancji niebezpiecznych w postaci oświadczenia producenta serwera lub innego dokumentu potwierdzającego spełnienie kryteriów </w:t>
      </w:r>
      <w:r w:rsidRPr="000D226D">
        <w:rPr>
          <w:color w:val="000000" w:themeColor="text1"/>
        </w:rPr>
        <w:t>środowiskowych w tym zgodności z dyrektywą RoHS Unii Europejskiej o eliminacji substancji niebezpiecznych</w:t>
      </w:r>
      <w:r w:rsidR="005D498F" w:rsidRPr="000D226D">
        <w:rPr>
          <w:color w:val="000000" w:themeColor="text1"/>
        </w:rPr>
        <w:t xml:space="preserve">. </w:t>
      </w:r>
      <w:r w:rsidRPr="000D226D">
        <w:t>Zamawiający żąda załączenia do oferty przedmiotowych środków dowodowych - dokumentów potwierdzających spełnienie przez oferowany serwer i jego/ich producenta/producentów wymagań w zakresie określonym powyżej.</w:t>
      </w:r>
    </w:p>
    <w:p w:rsidR="005D498F" w:rsidRPr="00324EF9" w:rsidRDefault="005D498F" w:rsidP="009E0B02">
      <w:pPr>
        <w:pStyle w:val="Akapitzlist"/>
        <w:numPr>
          <w:ilvl w:val="0"/>
          <w:numId w:val="36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3952DB">
        <w:rPr>
          <w:rFonts w:cstheme="minorHAnsi"/>
          <w:lang w:eastAsia="pl-PL"/>
        </w:rPr>
        <w:t xml:space="preserve">Gwarancja: min. 60 miesięcy gwarancji producenta obejmująca wszystkie komponenty serwera wchodzące w skład oferowanej konfiguracji realizowanej w miejscu instalacji sprzętu z czasem reakcji serwisu do następnego dnia roboczego od przyjęcia zgłoszenia, w przypadku awarii dysków Zamawiający wymaga, aby dyski pozostały u Zamawiającego. Możliwość zgłaszania awarii w języku polskim poprzez ogólnopolską linię telefoniczną producenta oraz dedykowany portal techniczny producenta, dla obu kanałów w trybie ciągłym, tj. niezależnie od pory dnia, dni roboczych i dni wolnych od pracy. Zamawiający wymaga pojedynczego serwisowego punktu kontaktu dla całego rozwiązania Producenta (w tym także zaoferowanego oprogramowania) umożliwiającego komunikację w języku polskim. Zamawiający oczekuje nieodpłatnego udostępnienia narzędzi serwisowych i procesów wsparcia umożliwiających: Wykrywanie usterek sprzętowych z predykcją awarii, automatyczną diagnostykę i zdalne otwieranie zgłoszeń serwisowych, wskazówki dotyczące bezpieczeństwa produktów, samodzielne wysyłanie części, a także ocenę bezpieczeństwa cybernetycznego. Wszelkie naprawy mogą być realizowane przez </w:t>
      </w:r>
      <w:r w:rsidRPr="003952DB">
        <w:rPr>
          <w:rFonts w:cstheme="minorHAnsi"/>
          <w:lang w:eastAsia="pl-PL"/>
        </w:rPr>
        <w:lastRenderedPageBreak/>
        <w:t xml:space="preserve">osoby certyfikowane przez producenta, które po diagnostyce muszą z właściwym zestawem części do naprawy (potwierdzonym na etapie diagnostyki) rozpocząć naprawę w siedzibie Zamawiającego najpóźniej w następnym dniu roboczym (NBD) od zakończenia diagnostyki. W przypadku jeżeli serwis gwarancyjny urządzeń nie będzie realizowany bezpośrednio przez producenta urządzenia, wówczas firma serwisująca musi posiadać certyfikat ISO 9001 oraz ISO 27001 </w:t>
      </w:r>
      <w:r w:rsidRPr="003952DB">
        <w:rPr>
          <w:color w:val="000000" w:themeColor="text1"/>
        </w:rPr>
        <w:t>lub inny równoważny dokument poświadczający</w:t>
      </w:r>
      <w:r w:rsidRPr="003952DB">
        <w:rPr>
          <w:rFonts w:cstheme="minorHAnsi"/>
          <w:lang w:eastAsia="pl-PL"/>
        </w:rPr>
        <w:t>, że usługi serwisu świadczone będą zgodnie z zasadami wynikającymi z tych norm oraz firma serwisująca musi posiadać autoryzacje producenta urządzeń, w takim przypadku Wykonawca jest zobowiązany dostarczyć wraz z ofertą dokumenty potwierdzające spełnienie przez firmę serwisującą przedmiotowego wymogu. Możliwość przedłużenia gwarancji producenta do 72 miesięcy.</w:t>
      </w:r>
    </w:p>
    <w:p w:rsidR="00324EF9" w:rsidRDefault="00324EF9" w:rsidP="00324EF9">
      <w:pPr>
        <w:pStyle w:val="Nagwek1"/>
        <w:numPr>
          <w:ilvl w:val="1"/>
          <w:numId w:val="1"/>
        </w:numPr>
        <w:spacing w:after="240" w:line="276" w:lineRule="auto"/>
      </w:pPr>
      <w:bookmarkStart w:id="8" w:name="_Toc210373439"/>
      <w:r w:rsidRPr="00324EF9">
        <w:t>Zakup macierzy (1 szt.).</w:t>
      </w:r>
      <w:bookmarkEnd w:id="8"/>
    </w:p>
    <w:p w:rsidR="008D7D9B" w:rsidRPr="00FB66BD" w:rsidRDefault="008D7D9B" w:rsidP="008D7D9B">
      <w:pPr>
        <w:spacing w:line="276" w:lineRule="auto"/>
      </w:pPr>
      <w:r w:rsidRPr="00FB66BD">
        <w:t>Minimalne parametry techniczne urządzenia: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Obudowa typu RACK o wysokości maksymalnie </w:t>
      </w:r>
      <w:r>
        <w:rPr>
          <w:rFonts w:cstheme="minorHAnsi"/>
          <w:lang w:eastAsia="pl-PL"/>
        </w:rPr>
        <w:t>3</w:t>
      </w:r>
      <w:r w:rsidRPr="00FB66BD">
        <w:rPr>
          <w:rFonts w:cstheme="minorHAnsi"/>
          <w:lang w:eastAsia="pl-PL"/>
        </w:rPr>
        <w:t xml:space="preserve">U z możliwością instalacji do </w:t>
      </w:r>
      <w:r>
        <w:rPr>
          <w:rFonts w:cstheme="minorHAnsi"/>
          <w:lang w:eastAsia="pl-PL"/>
        </w:rPr>
        <w:t>24</w:t>
      </w:r>
      <w:r w:rsidRPr="00FB66BD">
        <w:rPr>
          <w:rFonts w:cstheme="minorHAnsi"/>
          <w:lang w:eastAsia="pl-PL"/>
        </w:rPr>
        <w:t xml:space="preserve"> dysków </w:t>
      </w:r>
      <w:r>
        <w:rPr>
          <w:rFonts w:cstheme="minorHAnsi"/>
          <w:lang w:eastAsia="pl-PL"/>
        </w:rPr>
        <w:t>2</w:t>
      </w:r>
      <w:r w:rsidRPr="00FB66BD">
        <w:rPr>
          <w:rFonts w:cstheme="minorHAnsi"/>
          <w:lang w:eastAsia="pl-PL"/>
        </w:rPr>
        <w:t>.5" Hot-Plug z blokadą służącą do ochrony nieautoryzowanego dostępu do dysków twardych.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posiadać co najmniej 2 kontrolery macierzowe pracujące w trybie </w:t>
      </w:r>
      <w:proofErr w:type="spellStart"/>
      <w:r w:rsidRPr="00FB66BD">
        <w:rPr>
          <w:rFonts w:cstheme="minorHAnsi"/>
          <w:lang w:eastAsia="pl-PL"/>
        </w:rPr>
        <w:t>active-active</w:t>
      </w:r>
      <w:proofErr w:type="spellEnd"/>
      <w:r w:rsidRPr="00FB66BD">
        <w:rPr>
          <w:rFonts w:cstheme="minorHAnsi"/>
          <w:lang w:eastAsia="pl-PL"/>
        </w:rPr>
        <w:t xml:space="preserve"> i udostępniające jednocześnie dane blokowe. Wszystkie kontrolery muszą komunikować się między sobą bez stosowania dodatkowych przełączników lub koncentratorów.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posiadać minimum sumarycznie 32 GB pamięci cache. Pamięć zapisu musi być mirrorowana (kopie lustrzane) pomiędzy kontrolerami dyskowymi.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mieć możliwość obsługiwania dysków SSD, SAS i </w:t>
      </w:r>
      <w:proofErr w:type="spellStart"/>
      <w:r w:rsidRPr="00FB66BD">
        <w:rPr>
          <w:rFonts w:cstheme="minorHAnsi"/>
          <w:lang w:eastAsia="pl-PL"/>
        </w:rPr>
        <w:t>Nearline</w:t>
      </w:r>
      <w:proofErr w:type="spellEnd"/>
      <w:r w:rsidRPr="00FB66BD">
        <w:rPr>
          <w:rFonts w:cstheme="minorHAnsi"/>
          <w:lang w:eastAsia="pl-PL"/>
        </w:rPr>
        <w:t xml:space="preserve"> SAS. Macierz musi umożliwiać mieszanie napędów dyskowych SSD, SAS i NL SAS w obrębie pojedynczej półki dyskowej. Macierz musi obsługiwać dyski 2,5” i 3,5”. Macierz musi umożliwiać rozbudowę (bez wymiany kontrolerów macierzy), do co najmniej 100 dysków twardych.</w:t>
      </w:r>
    </w:p>
    <w:p w:rsidR="008D7D9B" w:rsidRPr="008D7D9B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8D7D9B">
        <w:rPr>
          <w:rFonts w:cstheme="minorHAnsi"/>
          <w:lang w:eastAsia="pl-PL"/>
        </w:rPr>
        <w:t>Macierz musi posiadać co najmniej 8 portów iSCSI SFP+/SFP28 25Gb/s (4 porty na kontroler). Należy również dostarczyć min. 8 sztuk przewodów iSCSI SFP+/SFP28 25Gb/s kompatybilnych z urządzeniem dedykowane przez producenta rozwiązania o długości minimum 2 m.</w:t>
      </w:r>
    </w:p>
    <w:p w:rsidR="008D7D9B" w:rsidRPr="0027315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27315D">
        <w:rPr>
          <w:rFonts w:cstheme="minorHAnsi"/>
          <w:lang w:eastAsia="pl-PL"/>
        </w:rPr>
        <w:t xml:space="preserve">Zainstalowane min. </w:t>
      </w:r>
      <w:r w:rsidR="0027315D" w:rsidRPr="0027315D">
        <w:rPr>
          <w:rFonts w:cstheme="minorHAnsi"/>
          <w:lang w:eastAsia="pl-PL"/>
        </w:rPr>
        <w:t>5</w:t>
      </w:r>
      <w:r w:rsidRPr="0027315D">
        <w:rPr>
          <w:rFonts w:cstheme="minorHAnsi"/>
          <w:lang w:eastAsia="pl-PL"/>
        </w:rPr>
        <w:t xml:space="preserve"> dysków Hot-Plug SAS SSD o prędkości min. 24 </w:t>
      </w:r>
      <w:proofErr w:type="spellStart"/>
      <w:r w:rsidRPr="0027315D">
        <w:rPr>
          <w:rFonts w:cstheme="minorHAnsi"/>
          <w:lang w:eastAsia="pl-PL"/>
        </w:rPr>
        <w:t>Gb</w:t>
      </w:r>
      <w:proofErr w:type="spellEnd"/>
      <w:r w:rsidRPr="0027315D">
        <w:rPr>
          <w:rFonts w:cstheme="minorHAnsi"/>
          <w:lang w:eastAsia="pl-PL"/>
        </w:rPr>
        <w:t>/s o pojemności co najmniej 1,92 TB każdy skonfigurowane w RAID</w:t>
      </w:r>
      <w:r w:rsidR="0027315D" w:rsidRPr="0027315D">
        <w:rPr>
          <w:rFonts w:cstheme="minorHAnsi"/>
          <w:lang w:eastAsia="pl-PL"/>
        </w:rPr>
        <w:t xml:space="preserve">5 oraz min. </w:t>
      </w:r>
      <w:r w:rsidR="0027315D">
        <w:rPr>
          <w:rFonts w:cstheme="minorHAnsi"/>
          <w:lang w:eastAsia="pl-PL"/>
        </w:rPr>
        <w:t>8</w:t>
      </w:r>
      <w:r w:rsidR="0027315D" w:rsidRPr="0027315D">
        <w:rPr>
          <w:rFonts w:cstheme="minorHAnsi"/>
          <w:lang w:eastAsia="pl-PL"/>
        </w:rPr>
        <w:t xml:space="preserve"> dysków Hot-Plug SAS o prędkości min. </w:t>
      </w:r>
      <w:r w:rsidR="0027315D">
        <w:rPr>
          <w:rFonts w:cstheme="minorHAnsi"/>
          <w:lang w:eastAsia="pl-PL"/>
        </w:rPr>
        <w:t>12</w:t>
      </w:r>
      <w:r w:rsidR="0027315D" w:rsidRPr="0027315D">
        <w:rPr>
          <w:rFonts w:cstheme="minorHAnsi"/>
          <w:lang w:eastAsia="pl-PL"/>
        </w:rPr>
        <w:t xml:space="preserve"> </w:t>
      </w:r>
      <w:proofErr w:type="spellStart"/>
      <w:r w:rsidR="0027315D" w:rsidRPr="0027315D">
        <w:rPr>
          <w:rFonts w:cstheme="minorHAnsi"/>
          <w:lang w:eastAsia="pl-PL"/>
        </w:rPr>
        <w:t>Gb</w:t>
      </w:r>
      <w:proofErr w:type="spellEnd"/>
      <w:r w:rsidR="0027315D" w:rsidRPr="0027315D">
        <w:rPr>
          <w:rFonts w:cstheme="minorHAnsi"/>
          <w:lang w:eastAsia="pl-PL"/>
        </w:rPr>
        <w:t xml:space="preserve">/s o pojemności co najmniej </w:t>
      </w:r>
      <w:r w:rsidR="0027315D">
        <w:rPr>
          <w:rFonts w:cstheme="minorHAnsi"/>
          <w:lang w:eastAsia="pl-PL"/>
        </w:rPr>
        <w:t>2</w:t>
      </w:r>
      <w:r w:rsidR="0027315D" w:rsidRPr="0027315D">
        <w:rPr>
          <w:rFonts w:cstheme="minorHAnsi"/>
          <w:lang w:eastAsia="pl-PL"/>
        </w:rPr>
        <w:t>,</w:t>
      </w:r>
      <w:r w:rsidR="0027315D">
        <w:rPr>
          <w:rFonts w:cstheme="minorHAnsi"/>
          <w:lang w:eastAsia="pl-PL"/>
        </w:rPr>
        <w:t>4</w:t>
      </w:r>
      <w:r w:rsidR="0027315D" w:rsidRPr="0027315D">
        <w:rPr>
          <w:rFonts w:cstheme="minorHAnsi"/>
          <w:lang w:eastAsia="pl-PL"/>
        </w:rPr>
        <w:t xml:space="preserve"> TB każdy skonfigurowane w RAID5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obsługiwać mechanizmy RAID zgodne z RAID1, RAID10, RAID5, RAID6 realizowane sprzętowo za pomocą dedykowanego układu, z możliwością dowolnej ich kombinacji w obrębie oferowanej macierzy i z wykorzystaniem wszystkich dysków (tzw. </w:t>
      </w:r>
      <w:proofErr w:type="spellStart"/>
      <w:r w:rsidRPr="00FB66BD">
        <w:rPr>
          <w:rFonts w:cstheme="minorHAnsi"/>
          <w:lang w:eastAsia="pl-PL"/>
        </w:rPr>
        <w:t>wide-striping</w:t>
      </w:r>
      <w:proofErr w:type="spellEnd"/>
      <w:r w:rsidRPr="00FB66BD">
        <w:rPr>
          <w:rFonts w:cstheme="minorHAnsi"/>
          <w:lang w:eastAsia="pl-PL"/>
        </w:rPr>
        <w:t>).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umożliwiać definiowanie globalnych dysków </w:t>
      </w:r>
      <w:proofErr w:type="spellStart"/>
      <w:r w:rsidRPr="00FB66BD">
        <w:rPr>
          <w:rFonts w:cstheme="minorHAnsi"/>
          <w:lang w:eastAsia="pl-PL"/>
        </w:rPr>
        <w:t>Hot-spare</w:t>
      </w:r>
      <w:proofErr w:type="spellEnd"/>
      <w:r w:rsidRPr="00FB66BD">
        <w:rPr>
          <w:rFonts w:cstheme="minorHAnsi"/>
          <w:lang w:eastAsia="pl-PL"/>
        </w:rPr>
        <w:t xml:space="preserve"> oraz dedykowanie dysków </w:t>
      </w:r>
      <w:proofErr w:type="spellStart"/>
      <w:r w:rsidRPr="00FB66BD">
        <w:rPr>
          <w:rFonts w:cstheme="minorHAnsi"/>
          <w:lang w:eastAsia="pl-PL"/>
        </w:rPr>
        <w:t>Hot-spare</w:t>
      </w:r>
      <w:proofErr w:type="spellEnd"/>
      <w:r w:rsidRPr="00FB66BD">
        <w:rPr>
          <w:rFonts w:cstheme="minorHAnsi"/>
          <w:lang w:eastAsia="pl-PL"/>
        </w:rPr>
        <w:t xml:space="preserve"> do konkretnych grup RAID.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musi umożliwiać obsługę dysków różnej pojemności w ramach grupy dysków.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umożliwiać udostępnianie zasobów dyskowych do serwerów w trybie tradycyjnym, jak i w trybie typu </w:t>
      </w:r>
      <w:proofErr w:type="spellStart"/>
      <w:r w:rsidRPr="00FB66BD">
        <w:rPr>
          <w:rFonts w:cstheme="minorHAnsi"/>
          <w:lang w:eastAsia="pl-PL"/>
        </w:rPr>
        <w:t>Thin</w:t>
      </w:r>
      <w:proofErr w:type="spellEnd"/>
      <w:r w:rsidRPr="00FB66BD">
        <w:rPr>
          <w:rFonts w:cstheme="minorHAnsi"/>
          <w:lang w:eastAsia="pl-PL"/>
        </w:rPr>
        <w:t xml:space="preserve"> </w:t>
      </w:r>
      <w:proofErr w:type="spellStart"/>
      <w:r w:rsidRPr="00FB66BD">
        <w:rPr>
          <w:rFonts w:cstheme="minorHAnsi"/>
          <w:lang w:eastAsia="pl-PL"/>
        </w:rPr>
        <w:t>Provisioning</w:t>
      </w:r>
      <w:proofErr w:type="spellEnd"/>
      <w:r w:rsidRPr="00FB66BD">
        <w:rPr>
          <w:rFonts w:cstheme="minorHAnsi"/>
          <w:lang w:eastAsia="pl-PL"/>
        </w:rPr>
        <w:t>. Macierz musi umożliwiać odzyskiwanie przestrzeni dyskowych po usuniętych danych w ramach wolumenów typu Thin. Proces odzyskiwania danych musi być automatyczny bez konieczności uruchamiania dodatkowych procesów na kontrolerach macierzowych (wymagana obsługa standardu T10 SCSI UNMAP).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posiadać funkcjonalność </w:t>
      </w:r>
      <w:proofErr w:type="spellStart"/>
      <w:r w:rsidRPr="00FB66BD">
        <w:rPr>
          <w:rFonts w:cstheme="minorHAnsi"/>
          <w:lang w:eastAsia="pl-PL"/>
        </w:rPr>
        <w:t>Tiering</w:t>
      </w:r>
      <w:proofErr w:type="spellEnd"/>
      <w:r w:rsidRPr="00FB66BD">
        <w:rPr>
          <w:rFonts w:cstheme="minorHAnsi"/>
          <w:lang w:eastAsia="pl-PL"/>
        </w:rPr>
        <w:t xml:space="preserve"> między dyskami SSD i SAS i między dyskami SAS i NL SAS. </w:t>
      </w:r>
      <w:proofErr w:type="spellStart"/>
      <w:r w:rsidRPr="00FB66BD">
        <w:rPr>
          <w:rFonts w:cstheme="minorHAnsi"/>
          <w:lang w:eastAsia="pl-PL"/>
        </w:rPr>
        <w:t>Tiering</w:t>
      </w:r>
      <w:proofErr w:type="spellEnd"/>
      <w:r w:rsidRPr="00FB66BD">
        <w:rPr>
          <w:rFonts w:cstheme="minorHAnsi"/>
          <w:lang w:eastAsia="pl-PL"/>
        </w:rPr>
        <w:t xml:space="preserve"> musi obejmować wszystkie woluminy w danej puli dyskowej.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lastRenderedPageBreak/>
        <w:t>Dyski SSD mogą być wykorzystane zarówno do uzyskania pojemności w warstwie wydajności lub na potrzeby zwiększenia pamięci podręcznej odczytu w celu przyspieszenia operacji losowego odczytu z jednej lub wielu warstw napędów mechanicznych.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musi umożliwiać dokonywania na żądanie tzw. migawkowej kopii danych (</w:t>
      </w:r>
      <w:proofErr w:type="spellStart"/>
      <w:r w:rsidRPr="00FB66BD">
        <w:rPr>
          <w:rFonts w:cstheme="minorHAnsi"/>
          <w:lang w:eastAsia="pl-PL"/>
        </w:rPr>
        <w:t>snapshot</w:t>
      </w:r>
      <w:proofErr w:type="spellEnd"/>
      <w:r w:rsidRPr="00FB66BD">
        <w:rPr>
          <w:rFonts w:cstheme="minorHAnsi"/>
          <w:lang w:eastAsia="pl-PL"/>
        </w:rPr>
        <w:t xml:space="preserve">, </w:t>
      </w:r>
      <w:proofErr w:type="spellStart"/>
      <w:r w:rsidRPr="00FB66BD">
        <w:rPr>
          <w:rFonts w:cstheme="minorHAnsi"/>
          <w:lang w:eastAsia="pl-PL"/>
        </w:rPr>
        <w:t>point-in-time</w:t>
      </w:r>
      <w:proofErr w:type="spellEnd"/>
      <w:r w:rsidRPr="00FB66BD">
        <w:rPr>
          <w:rFonts w:cstheme="minorHAnsi"/>
          <w:lang w:eastAsia="pl-PL"/>
        </w:rPr>
        <w:t xml:space="preserve">) w ramach macierzy za pomocą wewnętrznych kontrolerów macierzowych. Kopia migawkowa wykonuje się bez alokowania dodatkowej przestrzeni dyskowej na potrzeby kopii. Zajmowanie dodatkowej przestrzeni dyskowej następuje w momencie zmiany danych na dysku źródłowym lub na jego kopii.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umożliwiać dokonywanie na żądanie pełnej fizycznej kopii danych (clone) w ramach macierzy za pomocą wewnętrznych kontrolerów macierzowych.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dyskowa musi umożliwiać migrację danych bez przerywania do nich dostępu pomiędzy różnymi warstwami technologii dyskowych na poziomie części wolumenów logicznych (ang. </w:t>
      </w:r>
      <w:proofErr w:type="spellStart"/>
      <w:r w:rsidRPr="00FB66BD">
        <w:rPr>
          <w:rFonts w:cstheme="minorHAnsi"/>
          <w:lang w:eastAsia="pl-PL"/>
        </w:rPr>
        <w:t>Sub-LUN</w:t>
      </w:r>
      <w:proofErr w:type="spellEnd"/>
      <w:r w:rsidRPr="00FB66BD">
        <w:rPr>
          <w:rFonts w:cstheme="minorHAnsi"/>
          <w:lang w:eastAsia="pl-PL"/>
        </w:rPr>
        <w:t xml:space="preserve">). Zmiany te muszą się odbywać wewnętrznymi mechanizmami macierzy. Funkcjonalność musi umożliwiać zdefiniowanie zasobu LUN, który fizycznie będzie znajdował się na co najmniej 3 typach dysków obsługiwanych przez macierz, a jego części będą realokowane na podstawie analizy ruchu w sposób automatyczny i transparentny (bez przerywania dostępu do danych) dla korzystających z tego wolumenu hostów. Zmiany te muszą się odbywać wewnętrznymi mechanizmami macierzy.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umożliwiać jednoczesne podłączenie wielu serwerów w trybie wysokiej dostępności (co najmniej dwoma ścieżkami).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musi wspierać podłączenie następujących systemów operacyjnych: Windows, RHEL, SLES, VMWare.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nie może posiadać pojedynczego punktu awarii, który powodowałby brak dostępu do danych. Musi być zapewniona pełna redundancja komponentów, w szczególności zdublowanie kontrolerów, zasilaczy i wentylatorów. Macierz musi umożliwiać wymianę elementów systemu w trybie „</w:t>
      </w:r>
      <w:proofErr w:type="spellStart"/>
      <w:r w:rsidRPr="00FB66BD">
        <w:rPr>
          <w:rFonts w:cstheme="minorHAnsi"/>
          <w:lang w:eastAsia="pl-PL"/>
        </w:rPr>
        <w:t>hot-swap</w:t>
      </w:r>
      <w:proofErr w:type="spellEnd"/>
      <w:r w:rsidRPr="00FB66BD">
        <w:rPr>
          <w:rFonts w:cstheme="minorHAnsi"/>
          <w:lang w:eastAsia="pl-PL"/>
        </w:rPr>
        <w:t>”, a w szczególności takich, jak: dyski, kontrolery, zasilacze, wentylatory. Macierz musi mieć możliwość zasilania z dwu niezależnych źródeł zasilania – odporność na zanik zasilania jednej fazy lub awarię jednego z zasilaczy macierzy.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Jeżeli do obsługi powyższych funkcjonalności wymagane są dodatkowe licencje Wykonawca jest je zobowiązany dostarczyć w ramach niniejszego postępowania.</w:t>
      </w:r>
    </w:p>
    <w:p w:rsidR="008D7D9B" w:rsidRPr="00230FEF" w:rsidRDefault="008D7D9B" w:rsidP="009E0B02">
      <w:pPr>
        <w:pStyle w:val="Akapitzlist"/>
        <w:numPr>
          <w:ilvl w:val="0"/>
          <w:numId w:val="25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0636DA">
        <w:rPr>
          <w:color w:val="000000" w:themeColor="text1"/>
        </w:rPr>
        <w:t xml:space="preserve">Jakość produktu i sposobu jego wykonania: Certyfikat ISO 9001 lub inny równoważny dokument poświadczający, że producent </w:t>
      </w:r>
      <w:r>
        <w:rPr>
          <w:color w:val="000000" w:themeColor="text1"/>
        </w:rPr>
        <w:t>macierzy</w:t>
      </w:r>
      <w:r w:rsidRPr="000636DA">
        <w:rPr>
          <w:color w:val="000000" w:themeColor="text1"/>
        </w:rPr>
        <w:t xml:space="preserve"> opracował, wdrożył i certyfikował system zarządzania jakością; Certyfikat ISO 50001</w:t>
      </w:r>
      <w:r>
        <w:rPr>
          <w:color w:val="000000" w:themeColor="text1"/>
        </w:rPr>
        <w:t xml:space="preserve"> lub ISO 14001</w:t>
      </w:r>
      <w:r w:rsidRPr="000636DA">
        <w:rPr>
          <w:color w:val="000000" w:themeColor="text1"/>
        </w:rPr>
        <w:t xml:space="preserve"> lub inny równoważny dokument poświadczający, że producent </w:t>
      </w:r>
      <w:r>
        <w:rPr>
          <w:color w:val="000000" w:themeColor="text1"/>
        </w:rPr>
        <w:t>macierzy</w:t>
      </w:r>
      <w:r w:rsidRPr="000636DA">
        <w:rPr>
          <w:color w:val="000000" w:themeColor="text1"/>
        </w:rPr>
        <w:t xml:space="preserve"> posiada system zarządzania energią, zmniejszający zużycie energii, wpływy na środowisko i zwiększający rentowność; Deklaracja zgodności CE lub inny równoważny dokument poświadczający, ze oferowan</w:t>
      </w:r>
      <w:r>
        <w:rPr>
          <w:color w:val="000000" w:themeColor="text1"/>
        </w:rPr>
        <w:t>a macierz</w:t>
      </w:r>
      <w:r w:rsidRPr="000636DA">
        <w:rPr>
          <w:color w:val="000000" w:themeColor="text1"/>
        </w:rPr>
        <w:t xml:space="preserve"> spełnia wszystkie zasadnicze wymagania zawarte w poszczególnych dyrektywach nowego podejścia przewidujących oznakowanie CE; Potwierdzenie spełnienia kryteriów środowiskowych, w tym zgodności z dyrektywą RoHS Unii Europejskiej o eliminacji substancji niebezpiecznych w postaci oświadczenia producenta </w:t>
      </w:r>
      <w:r>
        <w:rPr>
          <w:color w:val="000000" w:themeColor="text1"/>
        </w:rPr>
        <w:t>macierzy</w:t>
      </w:r>
      <w:r w:rsidRPr="000636DA">
        <w:rPr>
          <w:color w:val="000000" w:themeColor="text1"/>
        </w:rPr>
        <w:t xml:space="preserve"> lub innego dokumentu potwierdzającego spełnienie kryteriów </w:t>
      </w:r>
      <w:r w:rsidRPr="00230FEF">
        <w:rPr>
          <w:color w:val="000000" w:themeColor="text1"/>
        </w:rPr>
        <w:t xml:space="preserve">środowiskowych w tym zgodności z dyrektywą RoHS Unii Europejskiej o eliminacji substancji niebezpiecznych. </w:t>
      </w:r>
      <w:r w:rsidRPr="00230FEF">
        <w:t>Zamawiający żąda załączenia do oferty przedmiotowych środków dowodowych - dokumentów potwierdzających spełnienie przez oferowaną macierz i jej producenta wymagań w zakresie określonym powyżej.</w:t>
      </w:r>
    </w:p>
    <w:p w:rsidR="008D7D9B" w:rsidRPr="00373051" w:rsidRDefault="008D7D9B" w:rsidP="009E0B02">
      <w:pPr>
        <w:pStyle w:val="Akapitzlist"/>
        <w:numPr>
          <w:ilvl w:val="0"/>
          <w:numId w:val="25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373051">
        <w:rPr>
          <w:rFonts w:cstheme="minorHAnsi"/>
          <w:lang w:eastAsia="pl-PL"/>
        </w:rPr>
        <w:lastRenderedPageBreak/>
        <w:t xml:space="preserve">Gwarancja: min. 60 miesięcy gwarancji producenta obejmująca wszystkie komponenty </w:t>
      </w:r>
      <w:r>
        <w:rPr>
          <w:rFonts w:cstheme="minorHAnsi"/>
          <w:lang w:eastAsia="pl-PL"/>
        </w:rPr>
        <w:t>macierzy</w:t>
      </w:r>
      <w:r w:rsidRPr="00373051">
        <w:rPr>
          <w:rFonts w:cstheme="minorHAnsi"/>
          <w:lang w:eastAsia="pl-PL"/>
        </w:rPr>
        <w:t xml:space="preserve"> wchodzące w skład oferowanej konfiguracji realizowanej w miejscu instalacji sprzętu z czasem reakcji serwisu do następnego dnia roboczego od przyjęcia zgłoszenia, w przypadku awarii dysków Zamawiający wymaga, aby dyski pozostały u Zamawiającego. Możliwość zgłaszania awarii w języku polskim poprzez ogólnopolską linię telefoniczną producenta oraz dedykowany portal techniczny producenta, dla obu kanałów w trybie ciągłym, tj. niezależnie od pory dnia, dni roboczych i dni wolnych od pracy. Zamawiający wymaga pojedynczego serwisowego punktu kontaktu dla całego rozwiązania Producenta (w tym także zaoferowanego oprogramowania) umożliwiającego komunikację w języku polskim. Zamawiający oczekuje nieodpłatnego udostępnienia narzędzi serwisowych i procesów wsparcia umożliwiających: Wykrywanie usterek sprzętowych z predykcją awarii, automatyczną diagnostykę i zdalne otwieranie zgłoszeń serwisowych, wskazówki dotyczące bezpieczeństwa produktów, samodzielne wysyłanie części, a także ocenę bezpieczeństwa cybernetycznego. Wszelkie naprawy mogą być realizowane przez osoby certyfikowane przez producenta, które po diagnostyce muszą z właściwym zestawem części do naprawy (potwierdzonym na etapie diagnostyki) rozpocząć naprawę w siedzibie Zamawiającego najpóźniej w następnym dniu roboczym (NBD) od zakończenia diagnostyki. W przypadku jeżeli serwis gwarancyjny urządzeń nie będzie realizowany bezpośrednio przez producenta urządzenia, wówczas firma serwisująca musi posiadać certyfikat ISO 9001 oraz ISO 27001 </w:t>
      </w:r>
      <w:r w:rsidRPr="00373051">
        <w:rPr>
          <w:color w:val="000000" w:themeColor="text1"/>
        </w:rPr>
        <w:t>lub inny równoważny dokument poświadczający</w:t>
      </w:r>
      <w:r w:rsidRPr="00373051">
        <w:rPr>
          <w:rFonts w:cstheme="minorHAnsi"/>
          <w:lang w:eastAsia="pl-PL"/>
        </w:rPr>
        <w:t>, że usługi serwisu świadczone będą zgodnie z zasadami wynikającymi z tych norm oraz firma serwisująca musi posiadać autoryzacje producenta urządzeń, w takim przypadku Wykonawca jest zobowiązany dostarczyć wraz z ofertą dokumenty potwierdzające spełnienie przez firmę serwisującą przedmiotowego wymogu. Możliwość przedłużenia gwarancji producenta do 72 miesięcy.</w:t>
      </w:r>
    </w:p>
    <w:p w:rsidR="00324EF9" w:rsidRDefault="00324EF9" w:rsidP="00324EF9">
      <w:pPr>
        <w:pStyle w:val="Nagwek1"/>
        <w:numPr>
          <w:ilvl w:val="1"/>
          <w:numId w:val="1"/>
        </w:numPr>
        <w:spacing w:after="240" w:line="276" w:lineRule="auto"/>
      </w:pPr>
      <w:bookmarkStart w:id="9" w:name="_Toc210373440"/>
      <w:r w:rsidRPr="00324EF9">
        <w:t>Zakup UPS (1 szt.).</w:t>
      </w:r>
      <w:bookmarkEnd w:id="9"/>
    </w:p>
    <w:p w:rsidR="00324EF9" w:rsidRPr="00940B65" w:rsidRDefault="00324EF9" w:rsidP="00324EF9">
      <w:pPr>
        <w:spacing w:after="0" w:line="276" w:lineRule="auto"/>
        <w:jc w:val="both"/>
      </w:pPr>
      <w:r w:rsidRPr="00940B65">
        <w:t>Minimalne parametry techniczne urządzenia: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Typ obudowy: </w:t>
      </w:r>
      <w:r>
        <w:rPr>
          <w:rFonts w:cstheme="minorHAnsi"/>
          <w:lang w:eastAsia="pl-PL"/>
        </w:rPr>
        <w:t>umożliwiająca umieszczenie w szafie RACK a także zapewniająca ustawienie wolnostojące.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Moc pozorna: min. </w:t>
      </w:r>
      <w:r>
        <w:rPr>
          <w:rFonts w:cstheme="minorHAnsi"/>
          <w:lang w:eastAsia="pl-PL"/>
        </w:rPr>
        <w:t>3000 VA.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Moc rzeczywista: min. </w:t>
      </w:r>
      <w:r>
        <w:rPr>
          <w:rFonts w:cstheme="minorHAnsi"/>
          <w:lang w:eastAsia="pl-PL"/>
        </w:rPr>
        <w:t>3000 W.</w:t>
      </w:r>
    </w:p>
    <w:p w:rsidR="00324EF9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Architektura </w:t>
      </w:r>
      <w:proofErr w:type="spellStart"/>
      <w:r w:rsidRPr="004B29FD">
        <w:rPr>
          <w:rFonts w:cstheme="minorHAnsi"/>
          <w:lang w:eastAsia="pl-PL"/>
        </w:rPr>
        <w:t>UPSa</w:t>
      </w:r>
      <w:proofErr w:type="spellEnd"/>
      <w:r w:rsidRPr="004B29FD">
        <w:rPr>
          <w:rFonts w:cstheme="minorHAnsi"/>
          <w:lang w:eastAsia="pl-PL"/>
        </w:rPr>
        <w:t xml:space="preserve">: </w:t>
      </w:r>
      <w:proofErr w:type="spellStart"/>
      <w:r w:rsidRPr="004B29FD">
        <w:rPr>
          <w:rFonts w:cstheme="minorHAnsi"/>
          <w:lang w:eastAsia="pl-PL"/>
        </w:rPr>
        <w:t>line-interactive</w:t>
      </w:r>
      <w:proofErr w:type="spellEnd"/>
      <w:r w:rsidRPr="004B29FD">
        <w:rPr>
          <w:rFonts w:cstheme="minorHAnsi"/>
          <w:lang w:eastAsia="pl-PL"/>
        </w:rPr>
        <w:t xml:space="preserve"> lub </w:t>
      </w:r>
      <w:proofErr w:type="spellStart"/>
      <w:r w:rsidRPr="004B29FD">
        <w:rPr>
          <w:rFonts w:cstheme="minorHAnsi"/>
          <w:lang w:eastAsia="pl-PL"/>
        </w:rPr>
        <w:t>online</w:t>
      </w:r>
      <w:proofErr w:type="spellEnd"/>
      <w:r w:rsidRPr="004B29FD">
        <w:rPr>
          <w:rFonts w:cstheme="minorHAnsi"/>
          <w:lang w:eastAsia="pl-PL"/>
        </w:rPr>
        <w:t>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Typ przebiegu: sinusoidalny.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Liczba i rodzaj gniazdek z utrzymaniem zasilania: </w:t>
      </w:r>
      <w:r>
        <w:rPr>
          <w:rFonts w:cstheme="minorHAnsi"/>
          <w:lang w:eastAsia="pl-PL"/>
        </w:rPr>
        <w:t>min.</w:t>
      </w:r>
      <w:r w:rsidRPr="004B29FD">
        <w:rPr>
          <w:rFonts w:cstheme="minorHAnsi"/>
          <w:lang w:eastAsia="pl-PL"/>
        </w:rPr>
        <w:t xml:space="preserve"> 8x IEC320 C13</w:t>
      </w:r>
      <w:r>
        <w:rPr>
          <w:rFonts w:cstheme="minorHAnsi"/>
          <w:lang w:eastAsia="pl-PL"/>
        </w:rPr>
        <w:t>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>Typ gniazda wejściowego: C14 lub C20.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Czas podtrzymania dla obciążenia 100%: min. </w:t>
      </w:r>
      <w:r>
        <w:rPr>
          <w:rFonts w:cstheme="minorHAnsi"/>
          <w:lang w:eastAsia="pl-PL"/>
        </w:rPr>
        <w:t>3</w:t>
      </w:r>
      <w:r w:rsidRPr="004B29FD">
        <w:rPr>
          <w:rFonts w:cstheme="minorHAnsi"/>
          <w:lang w:eastAsia="pl-PL"/>
        </w:rPr>
        <w:t xml:space="preserve"> min.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Czas podtrzymania przy obciążeniu 50%: min. </w:t>
      </w:r>
      <w:r>
        <w:rPr>
          <w:rFonts w:cstheme="minorHAnsi"/>
          <w:lang w:eastAsia="pl-PL"/>
        </w:rPr>
        <w:t>10</w:t>
      </w:r>
      <w:r w:rsidRPr="004B29FD">
        <w:rPr>
          <w:rFonts w:cstheme="minorHAnsi"/>
          <w:lang w:eastAsia="pl-PL"/>
        </w:rPr>
        <w:t xml:space="preserve"> min.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Zabezpieczenia: p</w:t>
      </w:r>
      <w:r w:rsidRPr="004B29FD">
        <w:rPr>
          <w:rFonts w:cstheme="minorHAnsi"/>
          <w:lang w:eastAsia="pl-PL"/>
        </w:rPr>
        <w:t>rzeciwprzepięciowe, przeciwzwarciowe, przeciwprzeciążeniowe</w:t>
      </w:r>
      <w:r>
        <w:rPr>
          <w:rFonts w:cstheme="minorHAnsi"/>
          <w:lang w:eastAsia="pl-PL"/>
        </w:rPr>
        <w:t>.</w:t>
      </w:r>
    </w:p>
    <w:p w:rsidR="00324EF9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>Wyświetlacz LCD</w:t>
      </w:r>
      <w:r>
        <w:rPr>
          <w:rFonts w:cstheme="minorHAnsi"/>
          <w:lang w:eastAsia="pl-PL"/>
        </w:rPr>
        <w:t xml:space="preserve"> lub diody LED sygnalizujące stan pracy urządzenia.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Alarmy dźwiękowe urządzenia sygnalizujące stan pracy urządzenia w zakresie określonych przez producenta zdarzeń.</w:t>
      </w:r>
    </w:p>
    <w:p w:rsidR="00324EF9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Interfejsy: min. 1 x USB, 1 x </w:t>
      </w:r>
      <w:r>
        <w:rPr>
          <w:rFonts w:cstheme="minorHAnsi"/>
          <w:lang w:eastAsia="pl-PL"/>
        </w:rPr>
        <w:t>RJ45.</w:t>
      </w:r>
    </w:p>
    <w:p w:rsidR="00324EF9" w:rsidRPr="00230FEF" w:rsidRDefault="00324EF9" w:rsidP="009E0B02">
      <w:pPr>
        <w:pStyle w:val="Akapitzlist"/>
        <w:numPr>
          <w:ilvl w:val="0"/>
          <w:numId w:val="37"/>
        </w:numPr>
        <w:spacing w:line="276" w:lineRule="auto"/>
        <w:jc w:val="both"/>
      </w:pPr>
      <w:r w:rsidRPr="004F0501">
        <w:rPr>
          <w:rFonts w:cstheme="minorHAnsi"/>
          <w:lang w:eastAsia="pl-PL"/>
        </w:rPr>
        <w:t xml:space="preserve">Jakość produktu i sposobu jego wykonania: </w:t>
      </w:r>
      <w:r w:rsidRPr="006D06B6">
        <w:rPr>
          <w:color w:val="000000" w:themeColor="text1"/>
        </w:rPr>
        <w:t xml:space="preserve">Deklaracja zgodności CE lub inny równoważny dokument poświadczający, że oferowany </w:t>
      </w:r>
      <w:r>
        <w:rPr>
          <w:color w:val="000000" w:themeColor="text1"/>
        </w:rPr>
        <w:t>UPS</w:t>
      </w:r>
      <w:r w:rsidRPr="006D06B6">
        <w:rPr>
          <w:color w:val="000000" w:themeColor="text1"/>
        </w:rPr>
        <w:t xml:space="preserve"> spełnia wszystkie zasadnicze wymagania zawarte w poszczególnych dyrektywach nowego podejścia przewidujących oznakowanie CE</w:t>
      </w:r>
      <w:r>
        <w:rPr>
          <w:color w:val="000000" w:themeColor="text1"/>
        </w:rPr>
        <w:t xml:space="preserve">. </w:t>
      </w:r>
      <w:r w:rsidRPr="00AA0713">
        <w:rPr>
          <w:color w:val="000000" w:themeColor="text1"/>
        </w:rPr>
        <w:lastRenderedPageBreak/>
        <w:t>Potwierdzenie spełnienia kryteriów środowiskowych, w tym zgodności z dyrektywą RoHS Unii Europejskiej o eliminacji substancji niebezpiecznych w postaci deklaracji RoHS dla produktu lub oświadczenia producenta UPS lub innego dokumentu potwierdzającego spełnienie kryteriów środowiskowych w tym zgodności z dyrektywą RoHS Unii Europejskiej o eliminacji substancji niebezpiecznych</w:t>
      </w:r>
      <w:r>
        <w:t xml:space="preserve">. </w:t>
      </w:r>
      <w:r w:rsidRPr="00230FEF">
        <w:rPr>
          <w:rFonts w:cstheme="minorHAnsi"/>
          <w:lang w:eastAsia="pl-PL"/>
        </w:rPr>
        <w:t>Zamawiający żąda załączenia do oferty przedmiotowych środków dowodowych - dokumentów potwierdzających spełnienie przez oferowany UPS wymagań w zakresie określonym powyżej.</w:t>
      </w:r>
      <w:r w:rsidRPr="00230FEF">
        <w:t xml:space="preserve"> </w:t>
      </w:r>
    </w:p>
    <w:p w:rsidR="00324EF9" w:rsidRPr="00A370E2" w:rsidRDefault="00324EF9" w:rsidP="009E0B02">
      <w:pPr>
        <w:pStyle w:val="Akapitzlist"/>
        <w:numPr>
          <w:ilvl w:val="0"/>
          <w:numId w:val="37"/>
        </w:numPr>
        <w:spacing w:line="276" w:lineRule="auto"/>
        <w:jc w:val="both"/>
        <w:rPr>
          <w:color w:val="000000" w:themeColor="text1"/>
        </w:rPr>
      </w:pPr>
      <w:r w:rsidRPr="00A370E2">
        <w:rPr>
          <w:color w:val="000000" w:themeColor="text1"/>
        </w:rPr>
        <w:t>Gwarancja producenta: min. 24 miesiące.</w:t>
      </w:r>
    </w:p>
    <w:p w:rsidR="00324EF9" w:rsidRDefault="00324EF9" w:rsidP="00324EF9">
      <w:pPr>
        <w:pStyle w:val="Nagwek1"/>
        <w:numPr>
          <w:ilvl w:val="1"/>
          <w:numId w:val="1"/>
        </w:numPr>
        <w:spacing w:after="240" w:line="276" w:lineRule="auto"/>
      </w:pPr>
      <w:bookmarkStart w:id="10" w:name="_Toc210373441"/>
      <w:r w:rsidRPr="00324EF9">
        <w:t>Zakup UTM (1 szt.).</w:t>
      </w:r>
      <w:bookmarkEnd w:id="10"/>
    </w:p>
    <w:p w:rsidR="00E73451" w:rsidRPr="00A9141C" w:rsidRDefault="00E73451" w:rsidP="00E73451">
      <w:pPr>
        <w:pStyle w:val="Akapitzlist"/>
        <w:spacing w:after="0" w:line="276" w:lineRule="auto"/>
        <w:ind w:left="0"/>
        <w:jc w:val="both"/>
        <w:rPr>
          <w:rFonts w:ascii="Calibri" w:hAnsi="Calibri" w:cs="Calibri"/>
        </w:rPr>
      </w:pPr>
      <w:r w:rsidRPr="00810E47">
        <w:rPr>
          <w:rFonts w:ascii="Calibri" w:hAnsi="Calibri" w:cs="Calibri"/>
        </w:rPr>
        <w:t xml:space="preserve">W ramach działania przewiduje się zakup </w:t>
      </w:r>
      <w:r>
        <w:rPr>
          <w:rFonts w:ascii="Calibri" w:hAnsi="Calibri" w:cs="Calibri"/>
        </w:rPr>
        <w:t xml:space="preserve">urządzenia UTM wraz z licencjami subskrypcyjnymi dla Urzędu Gminy w Siemieniu. </w:t>
      </w:r>
      <w:r w:rsidRPr="00810E47">
        <w:rPr>
          <w:rFonts w:ascii="Calibri" w:hAnsi="Calibri" w:cs="Calibri"/>
        </w:rPr>
        <w:t xml:space="preserve">Subskrypcja musi umożliwić Zamawiającemu korzystanie z aktualnych baz funkcji ochronnych producenta i serwisów oraz obejmować kontrolę aplikacji, IPS, antywirus, antyspam, web filtering. W ramach przedmiotu zamówienia Wykonawca musi zapewnić także wsparcie techniczne, które może być tylko </w:t>
      </w:r>
      <w:r w:rsidRPr="00E4451B">
        <w:rPr>
          <w:rFonts w:ascii="Calibri" w:hAnsi="Calibri" w:cs="Calibri"/>
        </w:rPr>
        <w:t xml:space="preserve">realizowane przez producenta, dystrybutora, bądź oficjalnego partnera dystrybutora. Subskrypcja dla urządzenia UTM obejmująca wszystkie wymagania wskazane powyżej musi być dostarczona </w:t>
      </w:r>
      <w:r w:rsidRPr="00E4451B">
        <w:t xml:space="preserve">na </w:t>
      </w:r>
      <w:r w:rsidRPr="00187CAD">
        <w:t xml:space="preserve">okres </w:t>
      </w:r>
      <w:r w:rsidRPr="000E795C">
        <w:t xml:space="preserve">do dnia </w:t>
      </w:r>
      <w:r>
        <w:t>30</w:t>
      </w:r>
      <w:r w:rsidRPr="000E795C">
        <w:t>.06.2026 r.</w:t>
      </w:r>
      <w:r>
        <w:t xml:space="preserve"> </w:t>
      </w:r>
      <w:r w:rsidRPr="00187CAD">
        <w:t>niezależnie</w:t>
      </w:r>
      <w:r>
        <w:t xml:space="preserve"> od oferowanych modeli licencjonowania producenta.</w:t>
      </w:r>
    </w:p>
    <w:p w:rsidR="00E73451" w:rsidRPr="00810E47" w:rsidRDefault="00E73451" w:rsidP="00E73451">
      <w:pPr>
        <w:pStyle w:val="Akapitzlist"/>
        <w:spacing w:after="0" w:line="276" w:lineRule="auto"/>
        <w:ind w:left="0"/>
        <w:jc w:val="both"/>
        <w:rPr>
          <w:rFonts w:ascii="Calibri" w:hAnsi="Calibri" w:cs="Calibri"/>
        </w:rPr>
      </w:pPr>
    </w:p>
    <w:p w:rsidR="00E73451" w:rsidRPr="00810E47" w:rsidRDefault="00E73451" w:rsidP="00E73451">
      <w:pPr>
        <w:pStyle w:val="Akapitzlist"/>
        <w:spacing w:after="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Minimalne wymagania techniczne urządzenia: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Przepustowość Firewall: min. </w:t>
      </w:r>
      <w:r w:rsidR="006457B7">
        <w:t>28</w:t>
      </w:r>
      <w:r w:rsidRPr="00940B65">
        <w:t xml:space="preserve"> Gbps.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Musi obsługiwać min. </w:t>
      </w:r>
      <w:r w:rsidR="006457B7">
        <w:t>3 miliony</w:t>
      </w:r>
      <w:r w:rsidRPr="00940B65">
        <w:t xml:space="preserve"> jednoczesnych połączeń.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Musi obsługiwać co najmniej 200 połączeń VPN.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Wydajność </w:t>
      </w:r>
      <w:proofErr w:type="spellStart"/>
      <w:r w:rsidRPr="00940B65">
        <w:t>IPsec</w:t>
      </w:r>
      <w:proofErr w:type="spellEnd"/>
      <w:r w:rsidRPr="00940B65">
        <w:t xml:space="preserve"> VPN min. </w:t>
      </w:r>
      <w:r w:rsidR="006457B7">
        <w:t>25</w:t>
      </w:r>
      <w:r w:rsidRPr="00940B65">
        <w:t xml:space="preserve"> Gbps.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Wydajność skanowania ruchu w celu ochrony przed atakami (zarówno </w:t>
      </w:r>
      <w:proofErr w:type="spellStart"/>
      <w:r w:rsidRPr="00940B65">
        <w:t>client</w:t>
      </w:r>
      <w:proofErr w:type="spellEnd"/>
      <w:r w:rsidRPr="00940B65">
        <w:t xml:space="preserve"> </w:t>
      </w:r>
      <w:proofErr w:type="spellStart"/>
      <w:r w:rsidRPr="00940B65">
        <w:t>side</w:t>
      </w:r>
      <w:proofErr w:type="spellEnd"/>
      <w:r w:rsidRPr="00940B65">
        <w:t xml:space="preserve"> jak i </w:t>
      </w:r>
      <w:proofErr w:type="spellStart"/>
      <w:r w:rsidRPr="00940B65">
        <w:t>server</w:t>
      </w:r>
      <w:proofErr w:type="spellEnd"/>
      <w:r w:rsidRPr="00940B65">
        <w:t xml:space="preserve"> </w:t>
      </w:r>
      <w:proofErr w:type="spellStart"/>
      <w:r w:rsidRPr="00940B65">
        <w:t>side</w:t>
      </w:r>
      <w:proofErr w:type="spellEnd"/>
      <w:r w:rsidRPr="00940B65">
        <w:t xml:space="preserve"> w ramach modułu IPS) dla ruchu Enterprise Traffic Mix - minimum </w:t>
      </w:r>
      <w:r w:rsidR="006457B7">
        <w:t>5</w:t>
      </w:r>
      <w:r w:rsidRPr="00940B65">
        <w:t xml:space="preserve"> Gbps.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Wydajność skanowania ruchu typu Enterprise Mix z włączonymi funkcjami: IPS, Application Control, Antywirus - minimum </w:t>
      </w:r>
      <w:r w:rsidR="006457B7">
        <w:t>2</w:t>
      </w:r>
      <w:r w:rsidRPr="00940B65">
        <w:t xml:space="preserve"> Gbps.</w:t>
      </w:r>
    </w:p>
    <w:p w:rsidR="006457B7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Wydajność systemu w zakresie inspekcji komunikacji szyfrowanej SSL dla ruchu http – </w:t>
      </w:r>
      <w:r w:rsidR="006457B7" w:rsidRPr="00940B65">
        <w:t xml:space="preserve">minimum </w:t>
      </w:r>
      <w:r w:rsidR="006457B7">
        <w:t>2</w:t>
      </w:r>
      <w:r w:rsidR="006457B7" w:rsidRPr="00940B65">
        <w:t xml:space="preserve"> Gbps.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Automatyczna aktualizacja plików sygnatur antywirusowych.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Skanowanie wszystkich plików skompresowanych (zip, tar, rar, gzip) z wieloma poziomami kompresji.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Możliwość wsparcia IPS z poziomu urządzenia poprzez dodatkowe subskrypcje.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Automatyczna aktualizacja sygnatur IPS.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IPS musi dokonać analizy warstwy aplikacji, a także mieć możliwość ustawienia poziomu nasilenia ataku, który ma generować zdalne alarmy.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Wsparcie dla wszystkich głównych protokołów: HTTP, FTP, SMTP, POP3.</w:t>
      </w:r>
    </w:p>
    <w:p w:rsidR="00E73451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Ilość interfejsów sieciowych: minimum </w:t>
      </w:r>
      <w:r w:rsidR="006457B7">
        <w:t>8</w:t>
      </w:r>
      <w:r w:rsidRPr="00940B65">
        <w:t xml:space="preserve"> port</w:t>
      </w:r>
      <w:r>
        <w:t>ów</w:t>
      </w:r>
      <w:r w:rsidRPr="00940B65">
        <w:t xml:space="preserve"> Gigabit Ethernet RJ-45</w:t>
      </w:r>
      <w:r w:rsidR="006457B7">
        <w:t>, min. 2 porty 10 GE SFP+.</w:t>
      </w:r>
    </w:p>
    <w:p w:rsidR="006457B7" w:rsidRDefault="006457B7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>
        <w:t>Inne interfejsy: min. 1 port USB.</w:t>
      </w:r>
    </w:p>
    <w:p w:rsidR="006457B7" w:rsidRPr="00940B65" w:rsidRDefault="006457B7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>
        <w:t>Wbudowany fabrycznie dysk twardy SSD o pojemności min. 100 GB.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Wsparcie VLAN: Musi posiadać minimum 200 sieci VLAN.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Administracja urządzenia musi być możliwa poprzez graficzny interfejs zarządzania.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lastRenderedPageBreak/>
        <w:t>W ramach dostarczonego systemu ochrony muszą być realizowane wszystkie poniższe funkcje. Mogą one być zrealizowane w postaci osobnych, komercyjnych platform sprzętowych lub programowych: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 xml:space="preserve">Kontrola dostępu - zapora ogniowa klasy </w:t>
      </w:r>
      <w:proofErr w:type="spellStart"/>
      <w:r w:rsidRPr="00940B65">
        <w:rPr>
          <w:color w:val="000000" w:themeColor="text1"/>
        </w:rPr>
        <w:t>Stateful</w:t>
      </w:r>
      <w:proofErr w:type="spellEnd"/>
      <w:r w:rsidRPr="00940B65">
        <w:rPr>
          <w:color w:val="000000" w:themeColor="text1"/>
        </w:rPr>
        <w:t xml:space="preserve"> </w:t>
      </w:r>
      <w:proofErr w:type="spellStart"/>
      <w:r w:rsidRPr="00940B65">
        <w:rPr>
          <w:color w:val="000000" w:themeColor="text1"/>
        </w:rPr>
        <w:t>Inspection</w:t>
      </w:r>
      <w:proofErr w:type="spellEnd"/>
      <w:r w:rsidRPr="00940B65">
        <w:rPr>
          <w:color w:val="000000" w:themeColor="text1"/>
        </w:rPr>
        <w:t>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 xml:space="preserve">Kontrola Aplikacji. 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Poufność transmisji danych - połączenia szyfrowane IPSec VPN oraz SSL VPN.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Ochrona przed malware – co najmniej dla protokołów SMTP, POP3, HTTP, FTP, HTTPS oparta o mechanizmy sztucznej inteligencji.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Ochrona przed atakami - Intrusion Prevention System.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 xml:space="preserve">Kontrola stron WWW. 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Kontrola zawartości poczty – Antyspam dla protokołów SMTP, POP3.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Zarządzanie pasmem (QoS, Traffic shaping).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 xml:space="preserve">Dwuskładnikowe uwierzytelnianie z wykorzystaniem </w:t>
      </w:r>
      <w:proofErr w:type="spellStart"/>
      <w:r w:rsidRPr="00940B65">
        <w:rPr>
          <w:color w:val="000000" w:themeColor="text1"/>
        </w:rPr>
        <w:t>tokenów</w:t>
      </w:r>
      <w:proofErr w:type="spellEnd"/>
      <w:r w:rsidRPr="00940B65">
        <w:rPr>
          <w:color w:val="000000" w:themeColor="text1"/>
        </w:rPr>
        <w:t xml:space="preserve"> sprzętowych lub programowych. W ramach postępowania powinny zostać dostarczone co najmniej 2 </w:t>
      </w:r>
      <w:proofErr w:type="spellStart"/>
      <w:r w:rsidRPr="00940B65">
        <w:rPr>
          <w:color w:val="000000" w:themeColor="text1"/>
        </w:rPr>
        <w:t>tokeny</w:t>
      </w:r>
      <w:proofErr w:type="spellEnd"/>
      <w:r w:rsidRPr="00940B65">
        <w:rPr>
          <w:color w:val="000000" w:themeColor="text1"/>
        </w:rPr>
        <w:t xml:space="preserve"> sprzętowe lub programowe, które będą zastosowane do dwuskładnikowego uwierzytelnienia administratorów lub w ramach połączeń VPN typu </w:t>
      </w:r>
      <w:proofErr w:type="spellStart"/>
      <w:r w:rsidRPr="00940B65">
        <w:rPr>
          <w:color w:val="000000" w:themeColor="text1"/>
        </w:rPr>
        <w:t>client-to-site</w:t>
      </w:r>
      <w:proofErr w:type="spellEnd"/>
      <w:r w:rsidRPr="00940B65">
        <w:rPr>
          <w:color w:val="000000" w:themeColor="text1"/>
        </w:rPr>
        <w:t>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Analiza ruchu szyfrowanego protokołem SSL.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Analiza ruchu szyfrowanego protokołem SSH.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Producent rozwiązania musi dostarczać oprogramowanie klienckie VPN, które umożliwia realizację połączeń IPSec VPN</w:t>
      </w:r>
      <w:r>
        <w:t>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Zapewnienie obsługi Routingu statycznego, Policy Based Routingu, protokołów dynamicznego routingu w oparciu o protokoły: RIPv2, OSPF, BGP oraz PIM.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Firewall musi umożliwiać zarządzanie pasmem poprzez określenie: maksymalnej, gwarantowanej ilości pasma, oznaczanie DSCP oraz wskazanie priorytetu ruchu.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Musi istnieć możliwość określania pasma dla poszczególnych aplikacji.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zapewniać możliwość zarządzania pasmem dla wybranych kategorii URL.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Silnik antywirusowy musi umożliwiać skanowanie ruchu w obu kierunkach komunikacji dla protokołów działających na niestandardowych portach.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umożliwiać skanowanie archiwów, w tym co najmniej: zip, RAR.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dysponować sygnaturami do ochrony urządzeń mobilnych (co najmniej dla systemu operacyjnego Android).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System musi współpracować z dedykowaną platformą typu </w:t>
      </w:r>
      <w:proofErr w:type="spellStart"/>
      <w:r w:rsidRPr="00940B65">
        <w:t>Sandbox</w:t>
      </w:r>
      <w:proofErr w:type="spellEnd"/>
      <w:r w:rsidRPr="00940B65">
        <w:t xml:space="preserve"> lub usługą typu </w:t>
      </w:r>
      <w:proofErr w:type="spellStart"/>
      <w:r w:rsidRPr="00940B65">
        <w:t>Sandbox</w:t>
      </w:r>
      <w:proofErr w:type="spellEnd"/>
      <w:r w:rsidRPr="00940B65">
        <w:t xml:space="preserve"> realizowaną w chmurze. W ramach postępowania musi zostać dostarczona platforma typu </w:t>
      </w:r>
      <w:proofErr w:type="spellStart"/>
      <w:r w:rsidRPr="00940B65">
        <w:t>Sandbox</w:t>
      </w:r>
      <w:proofErr w:type="spellEnd"/>
      <w:r w:rsidRPr="00940B65">
        <w:t xml:space="preserve"> wraz z niezbędnymi serwisami lub licencja upoważniająca do korzystania z usługi typu </w:t>
      </w:r>
      <w:proofErr w:type="spellStart"/>
      <w:r w:rsidRPr="00940B65">
        <w:t>Sandbox</w:t>
      </w:r>
      <w:proofErr w:type="spellEnd"/>
      <w:r w:rsidRPr="00940B65">
        <w:t xml:space="preserve"> w chmurze.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umożliwiać usuwanie aktywnej zawartości plików PDF oraz Microsoft Office bez konieczności blokowania transferu całych plików.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Ochrona IPS powinna opierać się co najmniej na analizie sygnaturowej oraz na analizie anomalii w protokołach sieciowych.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powinien chronić przed atakami na aplikacje pracujące na niestandardowych portach.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zapewniać wykrywanie anomalii protokołów i ruchu sieciowego, realizując tym samym podstawową ochronę przed atakami typu DoS oraz DDoS.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Wykrywanie i blokowanie komunikacji </w:t>
      </w:r>
      <w:proofErr w:type="spellStart"/>
      <w:r w:rsidRPr="00940B65">
        <w:t>C&amp;C</w:t>
      </w:r>
      <w:proofErr w:type="spellEnd"/>
      <w:r w:rsidRPr="00940B65">
        <w:t xml:space="preserve"> do sieci </w:t>
      </w:r>
      <w:proofErr w:type="spellStart"/>
      <w:r w:rsidRPr="00940B65">
        <w:t>botnet</w:t>
      </w:r>
      <w:proofErr w:type="spellEnd"/>
      <w:r w:rsidRPr="00940B65">
        <w:t>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Administrator systemu musi mieć możliwość definiowania własnych wyjątków oraz własnych sygnatur.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lastRenderedPageBreak/>
        <w:t>Rozwiązanie powinno umożliwiać wysyłanie alarmów przez SNMP lub e-mail.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Urządzenie powinno mieć możliwość generowania raportów.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Elementy systemu bezpieczeństwa muszą mieć możliwość zarządzania lokalnego z wykorzystaniem protokołów: HTTPS oraz SSH, jak i powinny mieć możliwość współpracy z dedykowanymi platformami centralnego zarządzania i monitorowania.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Powinna istnieć możliwość włączenia mechanizmów uwierzytelniania dwuskładnikowego dla dostępu administracyjnego.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System musi współpracować z rozwiązaniami monitorowania poprzez protokoły SNMP w wersjach 2c, 3 oraz umożliwiać przekazywanie statystyk ruchu za pomocą protokołów </w:t>
      </w:r>
      <w:proofErr w:type="spellStart"/>
      <w:r w:rsidRPr="00940B65">
        <w:t>netflow</w:t>
      </w:r>
      <w:proofErr w:type="spellEnd"/>
      <w:r w:rsidRPr="00940B65">
        <w:t xml:space="preserve"> lub </w:t>
      </w:r>
      <w:proofErr w:type="spellStart"/>
      <w:r w:rsidRPr="00940B65">
        <w:t>sflow</w:t>
      </w:r>
      <w:proofErr w:type="spellEnd"/>
      <w:r w:rsidRPr="00940B65">
        <w:t>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Element systemu pełniący funkcję </w:t>
      </w:r>
      <w:proofErr w:type="spellStart"/>
      <w:r w:rsidRPr="00940B65">
        <w:t>Firewal</w:t>
      </w:r>
      <w:proofErr w:type="spellEnd"/>
      <w:r w:rsidRPr="00940B65">
        <w:t xml:space="preserve"> musi posiadać wbudowane narzędzia diagnostyczne, przynajmniej: ping, traceroute, podglądu pakietów, monitorowanie procesowania sesji oraz stanu sesji firewall.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W ramach logowania system pełniący funkcję Firewall musi zapewniać przekazywanie danych o zaakceptowanym ruchu, ruchu blokowanym, aktywności administratorów, zużyciu zasobów oraz stanie pracy systemu. Musi być zapewniona możliwość jednoczesnego wysyłania logów do wielu serwerów logowania.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Logowanie musi obejmować zdarzenia dotyczące wszystkich modułów sieciowych i bezpieczeństwa oferowanego systemu.</w:t>
      </w:r>
    </w:p>
    <w:p w:rsidR="00E73451" w:rsidRPr="000E795C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 ramach postępowania powinny zostać dostarczone licencje upoważniające do korzystania z aktualnych baz funkcji ochronnych producenta i serwisów. Powinny one obejmować następujące </w:t>
      </w:r>
      <w:r w:rsidRPr="000E795C">
        <w:t xml:space="preserve">elementy: Kontrola Aplikacji, IPS, Antywirus, </w:t>
      </w:r>
      <w:proofErr w:type="spellStart"/>
      <w:r w:rsidRPr="000E795C">
        <w:t>Antyspam</w:t>
      </w:r>
      <w:proofErr w:type="spellEnd"/>
      <w:r w:rsidRPr="000E795C">
        <w:t xml:space="preserve">, </w:t>
      </w:r>
      <w:proofErr w:type="spellStart"/>
      <w:r w:rsidRPr="000E795C">
        <w:t>Antymalware</w:t>
      </w:r>
      <w:proofErr w:type="spellEnd"/>
      <w:r w:rsidRPr="000E795C">
        <w:t xml:space="preserve">, Web </w:t>
      </w:r>
      <w:proofErr w:type="spellStart"/>
      <w:r w:rsidRPr="000E795C">
        <w:t>Filtering</w:t>
      </w:r>
      <w:proofErr w:type="spellEnd"/>
      <w:r w:rsidRPr="000E795C">
        <w:t xml:space="preserve"> w okresie do dnia </w:t>
      </w:r>
      <w:r>
        <w:rPr>
          <w:color w:val="000000" w:themeColor="text1"/>
        </w:rPr>
        <w:t>30</w:t>
      </w:r>
      <w:r w:rsidRPr="000E795C">
        <w:rPr>
          <w:color w:val="000000" w:themeColor="text1"/>
        </w:rPr>
        <w:t>.06.2026 r.</w:t>
      </w:r>
    </w:p>
    <w:p w:rsidR="00E73451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0E795C">
        <w:t xml:space="preserve">Gwarancja producenta do dnia </w:t>
      </w:r>
      <w:r>
        <w:rPr>
          <w:color w:val="000000" w:themeColor="text1"/>
        </w:rPr>
        <w:t>30</w:t>
      </w:r>
      <w:r w:rsidRPr="000E795C">
        <w:rPr>
          <w:color w:val="000000" w:themeColor="text1"/>
        </w:rPr>
        <w:t xml:space="preserve">.06.2026 r. </w:t>
      </w:r>
      <w:r w:rsidRPr="000E795C">
        <w:t>Gwarancja</w:t>
      </w:r>
      <w:r w:rsidRPr="00940B65">
        <w:t xml:space="preserve"> powinna obejmować również możliwość wymiany urządzenia na nowe w przypadku wady urządzenia UTM.</w:t>
      </w:r>
    </w:p>
    <w:p w:rsidR="00324EF9" w:rsidRPr="00324EF9" w:rsidRDefault="00324EF9" w:rsidP="00324EF9"/>
    <w:p w:rsidR="00632C71" w:rsidRDefault="00C20324" w:rsidP="00632C71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11" w:name="_Toc210373442"/>
      <w:r>
        <w:t>Opis</w:t>
      </w:r>
      <w:r w:rsidR="00632C71">
        <w:t xml:space="preserve"> przedmiotu zamówienia części nr 2.</w:t>
      </w:r>
      <w:bookmarkEnd w:id="11"/>
    </w:p>
    <w:p w:rsidR="00632C71" w:rsidRDefault="00632C71" w:rsidP="00632C71">
      <w:pPr>
        <w:pStyle w:val="Nagwek1"/>
        <w:numPr>
          <w:ilvl w:val="1"/>
          <w:numId w:val="1"/>
        </w:numPr>
        <w:spacing w:before="100" w:beforeAutospacing="1" w:after="120" w:line="276" w:lineRule="auto"/>
      </w:pPr>
      <w:bookmarkStart w:id="12" w:name="_Toc210373443"/>
      <w:r>
        <w:t>Wymagania ogólne.</w:t>
      </w:r>
      <w:bookmarkEnd w:id="12"/>
    </w:p>
    <w:p w:rsidR="00632C71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>
        <w:t>Dostarczone oprogramowanie musi być wolne od wad prawnych i fizycznych oraz nienosząc</w:t>
      </w:r>
      <w:r w:rsidR="008032CC">
        <w:t>e</w:t>
      </w:r>
      <w:r>
        <w:t xml:space="preserve"> oznak użytkowania. </w:t>
      </w:r>
    </w:p>
    <w:p w:rsidR="00632C71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>
        <w:t xml:space="preserve">Dostarczone oprogramowanie musi być fabrycznie nowe, musi pochodzić z oficjalnego kanału sprzedaży producenta na rynek polski, pochodzić z seryjnej produkcji z uwzględnieniem opcji konfiguracyjnych przewidzianych przez producenta dla oferowanego oprogramowania. </w:t>
      </w:r>
    </w:p>
    <w:p w:rsidR="00632C71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>
        <w:t xml:space="preserve">Niedopuszczalne są produkty prototypowe, </w:t>
      </w:r>
      <w:r w:rsidR="00F820D2">
        <w:t xml:space="preserve">oprogramowanie </w:t>
      </w:r>
      <w:r>
        <w:t>nie mo</w:t>
      </w:r>
      <w:r w:rsidR="00F820D2">
        <w:t>że</w:t>
      </w:r>
      <w:r>
        <w:t xml:space="preserve"> znajdować się na liście „end-of-sale”, „end-of-support”, „end-of-life” producenta lub innych listach prowadzonych przez producentów produktów świadczących o tym, że produkt został wycofany ze sprzedaży, wsparcie dla niego zostało zakończone lub producent </w:t>
      </w:r>
      <w:r w:rsidRPr="007B67E9">
        <w:t xml:space="preserve">zaprzestaje wydawania aktualizacji, poprawek bezpieczeństwa czy też napraw dla </w:t>
      </w:r>
      <w:r>
        <w:t>produktu.</w:t>
      </w:r>
    </w:p>
    <w:p w:rsidR="00632C71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>
        <w:t xml:space="preserve">Wykonawca zapewni dostawę </w:t>
      </w:r>
      <w:r w:rsidR="00F820D2">
        <w:t xml:space="preserve">oprogramowania </w:t>
      </w:r>
      <w:r>
        <w:t xml:space="preserve">do wskazanej lokalizacji w siedzibie Zamawiającego. </w:t>
      </w:r>
    </w:p>
    <w:p w:rsidR="00632C71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>
        <w:t xml:space="preserve">Prace instalacyjne będzie można realizować wyłącznie w terminach uzgodnionych z Zamawiającym. </w:t>
      </w:r>
    </w:p>
    <w:p w:rsidR="00632C71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>
        <w:lastRenderedPageBreak/>
        <w:t>Wykonawca będzie zobowiązany do złożenia dokumentacji powykonawczej, zawierającej w szczególności wszystkie dane dostępu do urządzeń i oprogramowania, które będą wykorzystywane podczas instalacji i konfiguracji sprzętu i oprogramowania.</w:t>
      </w:r>
    </w:p>
    <w:p w:rsidR="00632C71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>
        <w:t xml:space="preserve">Dla dostaw oprogramowania </w:t>
      </w:r>
      <w:r w:rsidRPr="009C3FC4">
        <w:t xml:space="preserve">Zamawiający wymaga fabrycznie nowego </w:t>
      </w:r>
      <w:r>
        <w:t xml:space="preserve">oprogramowania </w:t>
      </w:r>
      <w:r w:rsidRPr="009C3FC4">
        <w:t>(nieużywanego nigdy wcześniej), w wersji z certyfikatem autentyczności dla każdej licencji</w:t>
      </w:r>
      <w:r>
        <w:t>, o ile producent oferowanego oprogramowania stosuje certyfikaty autentyczności. Wykonawca zobowiązany jest do dostarczenia fabrycznie nowego oprogramowania, nieużywanego oraz nigdy wcześniej nieaktywowanego oraz pochodzącego z legalnego źródła sprzedaży. W przypadku oprogramowania posiadającego fizyczny nośnik naklejka hologramowa winna być zabezpieczona przed możliwością odczytania klucza za pomocą zabezpieczeń stosowanych przez producenta, o ile producent oferowanego oprogramowania stosuje takie zabezpieczenia. Zamawiający zastrzega możliwość weryfikacji dostarczonego oprogramowania na etapie oceny ofert jak i na etapie dostawy pod kątem legalności oprogramowania bezpośrednio u producenta oprogramowania. Zamawiający zastrzega możliwość żądania od Wykonawcy na etapie dostawy przedstawienia dokumentów dotyczących zakupu oprogramowania w autoryzowanym kanale dystrybucyjnym producenta oprogramowania.</w:t>
      </w:r>
    </w:p>
    <w:p w:rsidR="00632C71" w:rsidRPr="00045DE6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 w:rsidRPr="00045DE6">
        <w:t>Wymagania instalacyjne i wdrożeniowe dla dostarczonego oprogramowania:</w:t>
      </w:r>
    </w:p>
    <w:p w:rsidR="00632C71" w:rsidRPr="00844DBF" w:rsidRDefault="00632C71" w:rsidP="009E0B02">
      <w:pPr>
        <w:pStyle w:val="Akapitzlist"/>
        <w:numPr>
          <w:ilvl w:val="0"/>
          <w:numId w:val="28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 xml:space="preserve">Instalacja ma odbyć się na komputerach oraz serwerach </w:t>
      </w:r>
      <w:r>
        <w:rPr>
          <w:color w:val="000000" w:themeColor="text1"/>
        </w:rPr>
        <w:t>wskazanych</w:t>
      </w:r>
      <w:r w:rsidRPr="00844DBF">
        <w:rPr>
          <w:color w:val="000000" w:themeColor="text1"/>
        </w:rPr>
        <w:t xml:space="preserve"> przez Zamawiającego</w:t>
      </w:r>
      <w:r>
        <w:rPr>
          <w:color w:val="000000" w:themeColor="text1"/>
        </w:rPr>
        <w:t>, a w przypadku jeżeli dostarczone oprogramowanie działa w modelu rozwiązania chmurowego to Wykonawca jest zobligowany do konfiguracji oprogramowania w chmurze Wykonawcy bądź Producenta oferowanego oprogramowania.</w:t>
      </w:r>
    </w:p>
    <w:p w:rsidR="00632C71" w:rsidRDefault="00632C71" w:rsidP="009E0B02">
      <w:pPr>
        <w:pStyle w:val="Akapitzlist"/>
        <w:numPr>
          <w:ilvl w:val="0"/>
          <w:numId w:val="28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Zamawiający dopuszcza instalację i wdrożenie zdalne</w:t>
      </w:r>
      <w:r>
        <w:rPr>
          <w:color w:val="000000" w:themeColor="text1"/>
        </w:rPr>
        <w:t xml:space="preserve"> przy wykorzystaniu narzędzia Wykonawcy, z zastrzeżeniem, że Wykonawca jest zobowiązany dostarczyć oprogramowanie do zdalnej pracy umożliwiające szyfrowanie połączeń oraz nagrywanie sesji serwisowych.</w:t>
      </w:r>
    </w:p>
    <w:p w:rsidR="00632C71" w:rsidRPr="00844DBF" w:rsidRDefault="00632C71" w:rsidP="009E0B02">
      <w:pPr>
        <w:pStyle w:val="Akapitzlist"/>
        <w:numPr>
          <w:ilvl w:val="0"/>
          <w:numId w:val="28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W przypadku jeżeli dotyczy, </w:t>
      </w:r>
      <w:r w:rsidRPr="00844DBF">
        <w:rPr>
          <w:color w:val="000000" w:themeColor="text1"/>
        </w:rPr>
        <w:t xml:space="preserve">Wykonawca wykona wdrożenie na wybranym serwerze/maszynie wirtualnej wskazanym przez Zamawiającego oraz na stanowiskach wskazanych przez Zamawiającego. </w:t>
      </w:r>
    </w:p>
    <w:p w:rsidR="00632C71" w:rsidRPr="00844DBF" w:rsidRDefault="00632C71" w:rsidP="009E0B02">
      <w:pPr>
        <w:pStyle w:val="Akapitzlist"/>
        <w:numPr>
          <w:ilvl w:val="0"/>
          <w:numId w:val="28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Wykonawca</w:t>
      </w:r>
      <w:r>
        <w:rPr>
          <w:color w:val="000000" w:themeColor="text1"/>
        </w:rPr>
        <w:t xml:space="preserve">, pomimo zapewnienia serwisu producenta zobowiązany </w:t>
      </w:r>
      <w:r w:rsidRPr="00844DBF">
        <w:rPr>
          <w:color w:val="000000" w:themeColor="text1"/>
        </w:rPr>
        <w:t xml:space="preserve">będzie </w:t>
      </w:r>
      <w:r>
        <w:rPr>
          <w:color w:val="000000" w:themeColor="text1"/>
        </w:rPr>
        <w:t xml:space="preserve">do </w:t>
      </w:r>
      <w:r w:rsidRPr="00844DBF">
        <w:rPr>
          <w:color w:val="000000" w:themeColor="text1"/>
        </w:rPr>
        <w:t>udziela</w:t>
      </w:r>
      <w:r>
        <w:rPr>
          <w:color w:val="000000" w:themeColor="text1"/>
        </w:rPr>
        <w:t>nia</w:t>
      </w:r>
      <w:r w:rsidRPr="00844DBF">
        <w:rPr>
          <w:color w:val="000000" w:themeColor="text1"/>
        </w:rPr>
        <w:t xml:space="preserve"> pomocy technicznej Zamawiającemu przez okres gwarancji.</w:t>
      </w:r>
    </w:p>
    <w:p w:rsidR="00632C71" w:rsidRPr="00844DBF" w:rsidRDefault="00632C71" w:rsidP="009E0B02">
      <w:pPr>
        <w:pStyle w:val="Akapitzlist"/>
        <w:numPr>
          <w:ilvl w:val="0"/>
          <w:numId w:val="28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Usługa wsparcia wdrożenia obejmuje:</w:t>
      </w:r>
    </w:p>
    <w:p w:rsidR="00632C71" w:rsidRPr="00844DBF" w:rsidRDefault="00632C71" w:rsidP="009E0B02">
      <w:pPr>
        <w:pStyle w:val="Akapitzlist"/>
        <w:numPr>
          <w:ilvl w:val="0"/>
          <w:numId w:val="29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przeprowadzenie </w:t>
      </w:r>
      <w:r w:rsidRPr="00844DBF">
        <w:rPr>
          <w:color w:val="000000" w:themeColor="text1"/>
        </w:rPr>
        <w:t>analiz</w:t>
      </w:r>
      <w:r>
        <w:rPr>
          <w:color w:val="000000" w:themeColor="text1"/>
        </w:rPr>
        <w:t>y</w:t>
      </w:r>
      <w:r w:rsidRPr="00844DBF">
        <w:rPr>
          <w:color w:val="000000" w:themeColor="text1"/>
        </w:rPr>
        <w:t xml:space="preserve"> przedwdrożeniow</w:t>
      </w:r>
      <w:r>
        <w:rPr>
          <w:color w:val="000000" w:themeColor="text1"/>
        </w:rPr>
        <w:t>ej</w:t>
      </w:r>
      <w:r w:rsidRPr="00844DBF">
        <w:rPr>
          <w:color w:val="000000" w:themeColor="text1"/>
        </w:rPr>
        <w:t>,</w:t>
      </w:r>
    </w:p>
    <w:p w:rsidR="00632C71" w:rsidRDefault="00632C71" w:rsidP="009E0B02">
      <w:pPr>
        <w:pStyle w:val="Akapitzlist"/>
        <w:numPr>
          <w:ilvl w:val="0"/>
          <w:numId w:val="29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 xml:space="preserve">pomoc przy instalacji silnika bazy danych </w:t>
      </w:r>
      <w:r>
        <w:rPr>
          <w:color w:val="000000" w:themeColor="text1"/>
        </w:rPr>
        <w:t>–</w:t>
      </w:r>
      <w:r w:rsidRPr="00844DBF">
        <w:rPr>
          <w:color w:val="000000" w:themeColor="text1"/>
        </w:rPr>
        <w:t xml:space="preserve"> jeżeli będzie wymagana instalacja,</w:t>
      </w:r>
    </w:p>
    <w:p w:rsidR="00632C71" w:rsidRPr="00844DBF" w:rsidRDefault="00632C71" w:rsidP="009E0B02">
      <w:pPr>
        <w:pStyle w:val="Akapitzlist"/>
        <w:numPr>
          <w:ilvl w:val="0"/>
          <w:numId w:val="29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rejestracja produktu – jeżeli wymagana,</w:t>
      </w:r>
    </w:p>
    <w:p w:rsidR="00632C71" w:rsidRPr="00844DBF" w:rsidRDefault="00632C71" w:rsidP="009E0B02">
      <w:pPr>
        <w:pStyle w:val="Akapitzlist"/>
        <w:numPr>
          <w:ilvl w:val="0"/>
          <w:numId w:val="29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instalację oprogramowania: na stacji roboczej</w:t>
      </w:r>
      <w:r>
        <w:rPr>
          <w:color w:val="000000" w:themeColor="text1"/>
        </w:rPr>
        <w:t xml:space="preserve"> lub serwerze – jeżeli dotyczy</w:t>
      </w:r>
      <w:r w:rsidRPr="00844DBF">
        <w:rPr>
          <w:color w:val="000000" w:themeColor="text1"/>
        </w:rPr>
        <w:t>,</w:t>
      </w:r>
    </w:p>
    <w:p w:rsidR="00632C71" w:rsidRPr="00844DBF" w:rsidRDefault="00632C71" w:rsidP="009E0B02">
      <w:pPr>
        <w:pStyle w:val="Akapitzlist"/>
        <w:numPr>
          <w:ilvl w:val="0"/>
          <w:numId w:val="29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dystrybucję oprogramowania na wybranych stacjach roboczych</w:t>
      </w:r>
      <w:r>
        <w:rPr>
          <w:color w:val="000000" w:themeColor="text1"/>
        </w:rPr>
        <w:t xml:space="preserve"> – jeżeli dotyczy</w:t>
      </w:r>
      <w:r w:rsidRPr="00844DBF">
        <w:rPr>
          <w:color w:val="000000" w:themeColor="text1"/>
        </w:rPr>
        <w:t>,</w:t>
      </w:r>
    </w:p>
    <w:p w:rsidR="00632C71" w:rsidRPr="00844DBF" w:rsidRDefault="00632C71" w:rsidP="009E0B02">
      <w:pPr>
        <w:pStyle w:val="Akapitzlist"/>
        <w:numPr>
          <w:ilvl w:val="0"/>
          <w:numId w:val="29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konfigurację oprogramowania,</w:t>
      </w:r>
    </w:p>
    <w:p w:rsidR="00632C71" w:rsidRPr="00844DBF" w:rsidRDefault="00632C71" w:rsidP="009E0B02">
      <w:pPr>
        <w:pStyle w:val="Akapitzlist"/>
        <w:numPr>
          <w:ilvl w:val="0"/>
          <w:numId w:val="29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optymalizację ustawień pod wymogi sieciowe i sprzętowe Zamawiającego,</w:t>
      </w:r>
    </w:p>
    <w:p w:rsidR="00632C71" w:rsidRPr="006B2565" w:rsidRDefault="00632C71" w:rsidP="009E0B02">
      <w:pPr>
        <w:pStyle w:val="Akapitzlist"/>
        <w:numPr>
          <w:ilvl w:val="0"/>
          <w:numId w:val="29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6B2565">
        <w:rPr>
          <w:color w:val="000000" w:themeColor="text1"/>
        </w:rPr>
        <w:t>szkolenie administratorów z zakresu pracy z programem</w:t>
      </w:r>
      <w:r>
        <w:rPr>
          <w:color w:val="000000" w:themeColor="text1"/>
        </w:rPr>
        <w:t>,</w:t>
      </w:r>
    </w:p>
    <w:p w:rsidR="00632C71" w:rsidRPr="00844DBF" w:rsidRDefault="00632C71" w:rsidP="009E0B02">
      <w:pPr>
        <w:pStyle w:val="Akapitzlist"/>
        <w:numPr>
          <w:ilvl w:val="0"/>
          <w:numId w:val="29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w uzgodnionym terminie z Zamawiającym zostanie przeprowadzane kontrolne połącznie zdalne w celu weryfikacji ustawień oraz poprawienia konfiguracji.</w:t>
      </w:r>
    </w:p>
    <w:p w:rsidR="00632C71" w:rsidRPr="008A49AD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 w:rsidRPr="008A49AD">
        <w:t>Proces współpracy</w:t>
      </w:r>
      <w:r>
        <w:t xml:space="preserve"> między Wykonawcą a Zamawiającym w celu wdrożenia oprogramowania – wymagania minimalne:</w:t>
      </w:r>
    </w:p>
    <w:p w:rsidR="00632C71" w:rsidRPr="004D3D8D" w:rsidRDefault="00632C71" w:rsidP="009E0B02">
      <w:pPr>
        <w:pStyle w:val="Akapitzlist"/>
        <w:numPr>
          <w:ilvl w:val="0"/>
          <w:numId w:val="3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4D3D8D">
        <w:rPr>
          <w:color w:val="000000" w:themeColor="text1"/>
        </w:rPr>
        <w:t>Wykonawca przygotuje projekt techniczny realizacji koncepcji, uwzględniający dobre praktyki i rekomendacje eksploatacyjne publikowane przez producentów wdrażanego</w:t>
      </w:r>
      <w:r>
        <w:rPr>
          <w:color w:val="000000" w:themeColor="text1"/>
        </w:rPr>
        <w:t xml:space="preserve"> </w:t>
      </w:r>
      <w:r w:rsidRPr="004D3D8D">
        <w:rPr>
          <w:color w:val="000000" w:themeColor="text1"/>
        </w:rPr>
        <w:t xml:space="preserve">oprogramowania, po wykonaniu analizy istniejącego u Zamawiającego rozwiązania wraz </w:t>
      </w:r>
      <w:r w:rsidRPr="004D3D8D">
        <w:rPr>
          <w:color w:val="000000" w:themeColor="text1"/>
        </w:rPr>
        <w:lastRenderedPageBreak/>
        <w:t>z koncepcją uwzględniające obecne u Zamawiającego uwarunkowania organizacyjne i sprzętowe, łącznie zwane dalej projektem technicznym. W projekcie technicznym muszą być zawarte:</w:t>
      </w:r>
    </w:p>
    <w:p w:rsidR="00632C71" w:rsidRPr="00A4250B" w:rsidRDefault="00632C71" w:rsidP="009E0B02">
      <w:pPr>
        <w:pStyle w:val="Akapitzlist"/>
        <w:numPr>
          <w:ilvl w:val="0"/>
          <w:numId w:val="31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Pr="00A4250B">
        <w:rPr>
          <w:color w:val="000000" w:themeColor="text1"/>
        </w:rPr>
        <w:t>cenariusze testowe, procedury oraz wzory raportów testów,</w:t>
      </w:r>
    </w:p>
    <w:p w:rsidR="00632C71" w:rsidRPr="00A4250B" w:rsidRDefault="00632C71" w:rsidP="009E0B02">
      <w:pPr>
        <w:pStyle w:val="Akapitzlist"/>
        <w:numPr>
          <w:ilvl w:val="0"/>
          <w:numId w:val="31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szczegółowy harmonogram realizacji prac </w:t>
      </w:r>
      <w:r>
        <w:rPr>
          <w:color w:val="000000" w:themeColor="text1"/>
        </w:rPr>
        <w:t xml:space="preserve">wdrożeniowych i </w:t>
      </w:r>
      <w:r w:rsidRPr="00A4250B">
        <w:rPr>
          <w:color w:val="000000" w:themeColor="text1"/>
        </w:rPr>
        <w:t>migracyjnych, uwzględniający specyfikę organizacji Zamawiającego,</w:t>
      </w:r>
    </w:p>
    <w:p w:rsidR="00632C71" w:rsidRPr="00A4250B" w:rsidRDefault="00632C71" w:rsidP="009E0B02">
      <w:pPr>
        <w:pStyle w:val="Akapitzlist"/>
        <w:numPr>
          <w:ilvl w:val="0"/>
          <w:numId w:val="31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opis koncepcji </w:t>
      </w:r>
      <w:r w:rsidRPr="00A4250B">
        <w:rPr>
          <w:color w:val="000000" w:themeColor="text1"/>
        </w:rPr>
        <w:t xml:space="preserve">realizacji </w:t>
      </w:r>
      <w:r>
        <w:rPr>
          <w:color w:val="000000" w:themeColor="text1"/>
        </w:rPr>
        <w:t>prac,</w:t>
      </w:r>
    </w:p>
    <w:p w:rsidR="00632C71" w:rsidRDefault="00632C71" w:rsidP="009E0B02">
      <w:pPr>
        <w:pStyle w:val="Akapitzlist"/>
        <w:numPr>
          <w:ilvl w:val="0"/>
          <w:numId w:val="31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>zalecenia przedwdrożeniowe dla Zamawiającego, jeżeli będą wymagane.</w:t>
      </w:r>
    </w:p>
    <w:p w:rsidR="00632C71" w:rsidRPr="004D3D8D" w:rsidRDefault="00632C71" w:rsidP="009E0B02">
      <w:pPr>
        <w:pStyle w:val="Akapitzlist"/>
        <w:numPr>
          <w:ilvl w:val="0"/>
          <w:numId w:val="3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4D3D8D">
        <w:rPr>
          <w:color w:val="000000" w:themeColor="text1"/>
        </w:rPr>
        <w:t>Akceptacja projektu technicznego wraz z procedurami oraz wzorami raportów z testów będzie podlegała następującej procedurze:</w:t>
      </w:r>
    </w:p>
    <w:p w:rsidR="00632C71" w:rsidRPr="00A4250B" w:rsidRDefault="00632C71" w:rsidP="009E0B02">
      <w:pPr>
        <w:pStyle w:val="Akapitzlist"/>
        <w:numPr>
          <w:ilvl w:val="0"/>
          <w:numId w:val="32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Wykonawca przekaże do akceptacji Zamawiającego, drogą elektroniczną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 techniczny wraz z procedurami oraz wzorami raportów z testów,</w:t>
      </w:r>
      <w:r w:rsidRPr="00A4250B" w:rsidDel="00061FE5">
        <w:rPr>
          <w:color w:val="000000" w:themeColor="text1"/>
        </w:rPr>
        <w:t xml:space="preserve"> </w:t>
      </w:r>
      <w:r w:rsidRPr="00A4250B">
        <w:rPr>
          <w:color w:val="000000" w:themeColor="text1"/>
        </w:rPr>
        <w:t xml:space="preserve">w terminie nie dłuższym niż </w:t>
      </w:r>
      <w:r w:rsidR="004C433B">
        <w:rPr>
          <w:color w:val="000000" w:themeColor="text1"/>
        </w:rPr>
        <w:t>10</w:t>
      </w:r>
      <w:r w:rsidRPr="00A4250B">
        <w:rPr>
          <w:color w:val="000000" w:themeColor="text1"/>
        </w:rPr>
        <w:t xml:space="preserve"> dni </w:t>
      </w:r>
      <w:r w:rsidR="004C433B">
        <w:rPr>
          <w:color w:val="000000" w:themeColor="text1"/>
        </w:rPr>
        <w:t>kalendarzowych</w:t>
      </w:r>
      <w:r>
        <w:rPr>
          <w:color w:val="000000" w:themeColor="text1"/>
        </w:rPr>
        <w:t xml:space="preserve"> </w:t>
      </w:r>
      <w:r w:rsidRPr="00A4250B">
        <w:rPr>
          <w:color w:val="000000" w:themeColor="text1"/>
        </w:rPr>
        <w:t>od dnia zawarcia umowy,</w:t>
      </w:r>
    </w:p>
    <w:p w:rsidR="00632C71" w:rsidRPr="00A4250B" w:rsidRDefault="00632C71" w:rsidP="009E0B02">
      <w:pPr>
        <w:pStyle w:val="Akapitzlist"/>
        <w:numPr>
          <w:ilvl w:val="0"/>
          <w:numId w:val="32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Zamawiający w terminie nie dłuższym niż </w:t>
      </w:r>
      <w:r w:rsidR="005A2966"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dostarczenia przez Wykonawcę kompletnych dokumentów, poinformuje Wykonawcę o ich akceptacji lub konieczności wprowadzenia zmian,</w:t>
      </w:r>
    </w:p>
    <w:p w:rsidR="00632C71" w:rsidRPr="00A4250B" w:rsidRDefault="00632C71" w:rsidP="009E0B02">
      <w:pPr>
        <w:pStyle w:val="Akapitzlist"/>
        <w:numPr>
          <w:ilvl w:val="0"/>
          <w:numId w:val="32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wszystkie uwagi do dokumentów zgłoszone przez Zamawiającego zostaną wprowadzone przez Wykonawcę, w terminie nie dłuższym niż </w:t>
      </w:r>
      <w:r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ich otrzymania,</w:t>
      </w:r>
    </w:p>
    <w:p w:rsidR="00632C71" w:rsidRPr="00A4250B" w:rsidRDefault="00632C71" w:rsidP="009E0B02">
      <w:pPr>
        <w:pStyle w:val="Akapitzlist"/>
        <w:numPr>
          <w:ilvl w:val="0"/>
          <w:numId w:val="32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Zamawiający w terminie </w:t>
      </w:r>
      <w:r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powtórnego dostarczenia przez Wykonawcę poprawionych dokumentów, poinformuje Wykonawcę o ich akceptacji lub konieczności wprowadzenia zmian,</w:t>
      </w:r>
    </w:p>
    <w:p w:rsidR="00632C71" w:rsidRPr="00A4250B" w:rsidRDefault="00632C71" w:rsidP="009E0B02">
      <w:pPr>
        <w:pStyle w:val="Akapitzlist"/>
        <w:numPr>
          <w:ilvl w:val="0"/>
          <w:numId w:val="32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w przypadku nieuwzględnienia uwag Zamawiającego, Zamawiający zastrzega sobie prawo do wskazania ostatecznego terminu dostarczenia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rojektu technicznego wraz z procedurami oraz wzorami raportów z testów</w:t>
      </w:r>
      <w:r>
        <w:rPr>
          <w:color w:val="000000" w:themeColor="text1"/>
        </w:rPr>
        <w:t>,</w:t>
      </w:r>
    </w:p>
    <w:p w:rsidR="00632C71" w:rsidRDefault="00632C71" w:rsidP="009E0B02">
      <w:pPr>
        <w:pStyle w:val="Akapitzlist"/>
        <w:numPr>
          <w:ilvl w:val="0"/>
          <w:numId w:val="32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zatwierdzony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 techniczny wraz procedurami zostaną przekazane Zamawiającemu w 1 egzemplarzu oraz w formie elektronicznej na pendrive, w postaci plików do edycji i PDF.</w:t>
      </w:r>
    </w:p>
    <w:p w:rsidR="00632C71" w:rsidRPr="00A32A99" w:rsidRDefault="00632C71" w:rsidP="009E0B02">
      <w:pPr>
        <w:pStyle w:val="Akapitzlist"/>
        <w:numPr>
          <w:ilvl w:val="0"/>
          <w:numId w:val="3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Wykonawca zrealizuje wdrożenia i migracje zgodnie z zakresem prac i projektem technicznym.</w:t>
      </w:r>
    </w:p>
    <w:p w:rsidR="00632C71" w:rsidRPr="00A32A99" w:rsidRDefault="00632C71" w:rsidP="009E0B02">
      <w:pPr>
        <w:pStyle w:val="Akapitzlist"/>
        <w:numPr>
          <w:ilvl w:val="0"/>
          <w:numId w:val="3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Wykonawca </w:t>
      </w:r>
      <w:r w:rsidRPr="00A32A99">
        <w:rPr>
          <w:color w:val="000000" w:themeColor="text1"/>
        </w:rPr>
        <w:t>przeprowadzi testy akceptacyjne wdrożon</w:t>
      </w:r>
      <w:r>
        <w:rPr>
          <w:color w:val="000000" w:themeColor="text1"/>
        </w:rPr>
        <w:t>ych</w:t>
      </w:r>
      <w:r w:rsidRPr="00A32A99">
        <w:rPr>
          <w:color w:val="000000" w:themeColor="text1"/>
        </w:rPr>
        <w:t xml:space="preserve"> rozwiąza</w:t>
      </w:r>
      <w:r>
        <w:rPr>
          <w:color w:val="000000" w:themeColor="text1"/>
        </w:rPr>
        <w:t>ń</w:t>
      </w:r>
      <w:r w:rsidRPr="00A32A99">
        <w:rPr>
          <w:color w:val="000000" w:themeColor="text1"/>
        </w:rPr>
        <w:t>.</w:t>
      </w:r>
    </w:p>
    <w:p w:rsidR="00632C71" w:rsidRPr="00A32A99" w:rsidRDefault="00632C71" w:rsidP="009E0B02">
      <w:pPr>
        <w:pStyle w:val="Akapitzlist"/>
        <w:numPr>
          <w:ilvl w:val="0"/>
          <w:numId w:val="3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32A99">
        <w:rPr>
          <w:color w:val="000000" w:themeColor="text1"/>
        </w:rPr>
        <w:t xml:space="preserve">Wykonawca opracuje i przedstawi raport z testów. W przypadku zrealizowania scenariusza testowego z wynikiem negatywnym, Wykonawca przedstawi nowe rozwiązanie wadliwego elementu systemu i przeprowadzi ponowny test wg scenariusza, w terminie wyznaczonym przez Zamawiającego, dochowując terminu wykonania Umowy. Raport z testów </w:t>
      </w:r>
      <w:r>
        <w:rPr>
          <w:color w:val="000000" w:themeColor="text1"/>
        </w:rPr>
        <w:t xml:space="preserve">powinien </w:t>
      </w:r>
      <w:r w:rsidRPr="00A32A99">
        <w:rPr>
          <w:color w:val="000000" w:themeColor="text1"/>
        </w:rPr>
        <w:t>zawierać listę przeprowadzonych testów wraz z ich wynikiem</w:t>
      </w:r>
      <w:r>
        <w:rPr>
          <w:color w:val="000000" w:themeColor="text1"/>
        </w:rPr>
        <w:t>.</w:t>
      </w:r>
    </w:p>
    <w:p w:rsidR="00632C71" w:rsidRDefault="00632C71" w:rsidP="009E0B02">
      <w:pPr>
        <w:pStyle w:val="Akapitzlist"/>
        <w:numPr>
          <w:ilvl w:val="0"/>
          <w:numId w:val="3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Wykonawca </w:t>
      </w:r>
      <w:r w:rsidRPr="00A32A99">
        <w:rPr>
          <w:color w:val="000000" w:themeColor="text1"/>
        </w:rPr>
        <w:t xml:space="preserve">opracuje </w:t>
      </w:r>
      <w:r>
        <w:rPr>
          <w:color w:val="000000" w:themeColor="text1"/>
        </w:rPr>
        <w:t>d</w:t>
      </w:r>
      <w:r w:rsidRPr="00A32A99">
        <w:rPr>
          <w:color w:val="000000" w:themeColor="text1"/>
        </w:rPr>
        <w:t>okumentację powykonawczą oraz procedury administracyjne i</w:t>
      </w:r>
      <w:r>
        <w:rPr>
          <w:color w:val="000000" w:themeColor="text1"/>
        </w:rPr>
        <w:t> </w:t>
      </w:r>
      <w:r w:rsidRPr="00A32A99">
        <w:rPr>
          <w:color w:val="000000" w:themeColor="text1"/>
        </w:rPr>
        <w:t>eksploatacyjne w zakresie uzgodnionym z Zamawiającym, w tym:</w:t>
      </w:r>
      <w:r>
        <w:rPr>
          <w:color w:val="000000" w:themeColor="text1"/>
        </w:rPr>
        <w:t xml:space="preserve"> d</w:t>
      </w:r>
      <w:r w:rsidRPr="00A32A99">
        <w:rPr>
          <w:color w:val="000000" w:themeColor="text1"/>
        </w:rPr>
        <w:t>okumentację wdrożeniową,</w:t>
      </w:r>
      <w:r>
        <w:rPr>
          <w:color w:val="000000" w:themeColor="text1"/>
        </w:rPr>
        <w:t xml:space="preserve"> p</w:t>
      </w:r>
      <w:r w:rsidRPr="00A32A99">
        <w:rPr>
          <w:color w:val="000000" w:themeColor="text1"/>
        </w:rPr>
        <w:t xml:space="preserve">rocedury </w:t>
      </w:r>
      <w:r>
        <w:rPr>
          <w:color w:val="000000" w:themeColor="text1"/>
        </w:rPr>
        <w:t>o</w:t>
      </w:r>
      <w:r w:rsidRPr="00A32A99">
        <w:rPr>
          <w:color w:val="000000" w:themeColor="text1"/>
        </w:rPr>
        <w:t>peracyjne,</w:t>
      </w:r>
      <w:r>
        <w:rPr>
          <w:color w:val="000000" w:themeColor="text1"/>
        </w:rPr>
        <w:t xml:space="preserve"> p</w:t>
      </w:r>
      <w:r w:rsidRPr="00A32A99">
        <w:rPr>
          <w:color w:val="000000" w:themeColor="text1"/>
        </w:rPr>
        <w:t>rocedury „</w:t>
      </w:r>
      <w:proofErr w:type="spellStart"/>
      <w:r w:rsidRPr="00A32A99">
        <w:rPr>
          <w:color w:val="000000" w:themeColor="text1"/>
        </w:rPr>
        <w:t>Disaster</w:t>
      </w:r>
      <w:proofErr w:type="spellEnd"/>
      <w:r w:rsidRPr="00A32A99">
        <w:rPr>
          <w:color w:val="000000" w:themeColor="text1"/>
        </w:rPr>
        <w:t xml:space="preserve"> </w:t>
      </w:r>
      <w:proofErr w:type="spellStart"/>
      <w:r w:rsidRPr="00A32A99">
        <w:rPr>
          <w:color w:val="000000" w:themeColor="text1"/>
        </w:rPr>
        <w:t>Recovery</w:t>
      </w:r>
      <w:proofErr w:type="spellEnd"/>
      <w:r w:rsidRPr="00A32A99">
        <w:rPr>
          <w:color w:val="000000" w:themeColor="text1"/>
        </w:rPr>
        <w:t>”</w:t>
      </w:r>
      <w:r>
        <w:rPr>
          <w:color w:val="000000" w:themeColor="text1"/>
        </w:rPr>
        <w:t>. Akceptacja dokumentacji powykonawczej będzie przebiegała zgodnie z zasadami określonymi dla akceptacji projektu technicznego.</w:t>
      </w:r>
    </w:p>
    <w:p w:rsidR="00632C71" w:rsidRPr="005A2966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 w:rsidRPr="005A2966">
        <w:t>Wymagania licencyjne dla dostarczonego oprogramowania:</w:t>
      </w:r>
    </w:p>
    <w:p w:rsidR="005A2966" w:rsidRPr="00AC2B1F" w:rsidRDefault="00632C71" w:rsidP="009E0B02">
      <w:pPr>
        <w:pStyle w:val="Akapitzlist"/>
        <w:numPr>
          <w:ilvl w:val="0"/>
          <w:numId w:val="3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C2B1F">
        <w:rPr>
          <w:color w:val="000000" w:themeColor="text1"/>
        </w:rPr>
        <w:t xml:space="preserve">Licencjobiorcą licencji </w:t>
      </w:r>
      <w:r w:rsidR="00491BD9">
        <w:rPr>
          <w:color w:val="000000" w:themeColor="text1"/>
        </w:rPr>
        <w:t xml:space="preserve">będzie Gmina </w:t>
      </w:r>
      <w:r w:rsidR="00324EF9">
        <w:rPr>
          <w:color w:val="000000" w:themeColor="text1"/>
        </w:rPr>
        <w:t>Siemień.</w:t>
      </w:r>
    </w:p>
    <w:p w:rsidR="00632C71" w:rsidRPr="00844DBF" w:rsidRDefault="00632C71" w:rsidP="009E0B02">
      <w:pPr>
        <w:pStyle w:val="Akapitzlist"/>
        <w:numPr>
          <w:ilvl w:val="0"/>
          <w:numId w:val="3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Zamawiający dopuszcza udzielenie licencji w wersji papierowej i/lub elektronicznej.</w:t>
      </w:r>
      <w:r w:rsidRPr="00077CD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 przypadku jeżeli producent oprogramowania nie wystawia licencji w zakresie </w:t>
      </w:r>
      <w:r>
        <w:rPr>
          <w:color w:val="000000" w:themeColor="text1"/>
        </w:rPr>
        <w:lastRenderedPageBreak/>
        <w:t>oferowanego oprogramowania Wykonawca powinien dostarczyć stosowne oświadczenie producenta oprogramowania bądź jego dystrybutora.</w:t>
      </w:r>
    </w:p>
    <w:p w:rsidR="00632C71" w:rsidRPr="00844DBF" w:rsidRDefault="00632C71" w:rsidP="009E0B02">
      <w:pPr>
        <w:pStyle w:val="Akapitzlist"/>
        <w:numPr>
          <w:ilvl w:val="0"/>
          <w:numId w:val="3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 xml:space="preserve">Licencje muszą </w:t>
      </w:r>
      <w:r>
        <w:rPr>
          <w:color w:val="000000" w:themeColor="text1"/>
        </w:rPr>
        <w:t>obowiązywać</w:t>
      </w:r>
      <w:r w:rsidRPr="00FC6748">
        <w:rPr>
          <w:color w:val="000000" w:themeColor="text1"/>
        </w:rPr>
        <w:t xml:space="preserve"> </w:t>
      </w:r>
      <w:r w:rsidRPr="00D223C7">
        <w:t xml:space="preserve">do </w:t>
      </w:r>
      <w:r w:rsidRPr="005158BB">
        <w:t xml:space="preserve">dnia </w:t>
      </w:r>
      <w:r w:rsidR="00601587">
        <w:t>30</w:t>
      </w:r>
      <w:r w:rsidR="007C4DBE" w:rsidRPr="000D39FF">
        <w:t>.0</w:t>
      </w:r>
      <w:r w:rsidR="00601587">
        <w:t>6</w:t>
      </w:r>
      <w:r w:rsidR="007C4DBE" w:rsidRPr="000D39FF">
        <w:t>.2026 r.</w:t>
      </w:r>
      <w:r w:rsidR="007C4DBE">
        <w:t xml:space="preserve"> </w:t>
      </w:r>
      <w:r w:rsidRPr="00804186">
        <w:rPr>
          <w:color w:val="000000" w:themeColor="text1"/>
        </w:rPr>
        <w:t>ni</w:t>
      </w:r>
      <w:r w:rsidRPr="00FC6748">
        <w:rPr>
          <w:color w:val="000000" w:themeColor="text1"/>
        </w:rPr>
        <w:t>ezależnie</w:t>
      </w:r>
      <w:r>
        <w:rPr>
          <w:color w:val="000000" w:themeColor="text1"/>
        </w:rPr>
        <w:t xml:space="preserve"> od modeli dystrybucji poszczególnych producentów oferowanego oprogramowania.</w:t>
      </w:r>
    </w:p>
    <w:p w:rsidR="00632C71" w:rsidRPr="00844DBF" w:rsidRDefault="00632C71" w:rsidP="009E0B02">
      <w:pPr>
        <w:pStyle w:val="Akapitzlist"/>
        <w:numPr>
          <w:ilvl w:val="0"/>
          <w:numId w:val="3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Oferowane licencje muszą pozwalać na użytkowanie oprogramowania zgodnie z przepisami prawa.</w:t>
      </w:r>
    </w:p>
    <w:p w:rsidR="00632C71" w:rsidRPr="00844DBF" w:rsidRDefault="00632C71" w:rsidP="009E0B02">
      <w:pPr>
        <w:pStyle w:val="Akapitzlist"/>
        <w:numPr>
          <w:ilvl w:val="0"/>
          <w:numId w:val="3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Licencja oprogramowania nie może ograniczać prawa licencjobiorcy do przeniesienia oprogramowania na inny serwer</w:t>
      </w:r>
      <w:r>
        <w:rPr>
          <w:color w:val="000000" w:themeColor="text1"/>
        </w:rPr>
        <w:t>/komputer.</w:t>
      </w:r>
    </w:p>
    <w:p w:rsidR="00632C71" w:rsidRPr="00844DBF" w:rsidRDefault="00632C71" w:rsidP="009E0B02">
      <w:pPr>
        <w:pStyle w:val="Akapitzlist"/>
        <w:numPr>
          <w:ilvl w:val="0"/>
          <w:numId w:val="3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Licencja na oprogramowanie nie może w żaden sposób ograniczać sposobu pracy użytkowników końcowych (np. praca w sieci LAN, praca zdalna poprzez Internet). Użytkownik może pracować w dowolny dostępny technologicznie sposób.</w:t>
      </w:r>
    </w:p>
    <w:p w:rsidR="00632C71" w:rsidRPr="00844DBF" w:rsidRDefault="00632C71" w:rsidP="009E0B02">
      <w:pPr>
        <w:pStyle w:val="Akapitzlist"/>
        <w:numPr>
          <w:ilvl w:val="0"/>
          <w:numId w:val="3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Licencja oprogramowania nie może ograniczać prawa licencjobiorcy do wykonania kopii bezpieczeństwa oprogramowania w ilości, którą uzna za stosowną.</w:t>
      </w:r>
    </w:p>
    <w:p w:rsidR="00632C71" w:rsidRPr="00844DBF" w:rsidRDefault="00632C71" w:rsidP="009E0B02">
      <w:pPr>
        <w:pStyle w:val="Akapitzlist"/>
        <w:numPr>
          <w:ilvl w:val="0"/>
          <w:numId w:val="3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Licencja oprogramowania nie może ograniczać prawa licencjobiorcy do instalacji użytkowania oprogramowania na serwerach zapasowych uruchamianych w przypadku awarii serwerów podstawowych.</w:t>
      </w:r>
    </w:p>
    <w:p w:rsidR="00632C71" w:rsidRDefault="00632C71" w:rsidP="009E0B02">
      <w:pPr>
        <w:pStyle w:val="Akapitzlist"/>
        <w:numPr>
          <w:ilvl w:val="0"/>
          <w:numId w:val="3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 xml:space="preserve">Licencja oprogramowania nie może ograniczać prawa licencjobiorcy do korzystania z oprogramowania na dowolnym </w:t>
      </w:r>
      <w:r>
        <w:rPr>
          <w:color w:val="000000" w:themeColor="text1"/>
        </w:rPr>
        <w:t>urządzeniu</w:t>
      </w:r>
      <w:r w:rsidRPr="00844DBF">
        <w:rPr>
          <w:color w:val="000000" w:themeColor="text1"/>
        </w:rPr>
        <w:t xml:space="preserve"> klienckim (licencja nie może być przypisana do komputera/urządzenia).</w:t>
      </w:r>
    </w:p>
    <w:p w:rsidR="00632C71" w:rsidRPr="00844DBF" w:rsidRDefault="00632C71" w:rsidP="009E0B02">
      <w:pPr>
        <w:pStyle w:val="Akapitzlist"/>
        <w:numPr>
          <w:ilvl w:val="0"/>
          <w:numId w:val="3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Licencja oprogramowania</w:t>
      </w:r>
      <w:r w:rsidRPr="00291AF4">
        <w:rPr>
          <w:color w:val="000000" w:themeColor="text1"/>
        </w:rPr>
        <w:t xml:space="preserve"> nie może limitować wielkości przechowywanych danych oraz możliwości wyszukiwania informacji z</w:t>
      </w:r>
      <w:r>
        <w:rPr>
          <w:color w:val="000000" w:themeColor="text1"/>
        </w:rPr>
        <w:t>e</w:t>
      </w:r>
      <w:r w:rsidRPr="00291AF4">
        <w:rPr>
          <w:color w:val="000000" w:themeColor="text1"/>
        </w:rPr>
        <w:t xml:space="preserve"> zgromadzonych danych.</w:t>
      </w:r>
    </w:p>
    <w:p w:rsidR="00632C71" w:rsidRPr="005B2D8D" w:rsidRDefault="00632C71" w:rsidP="009E0B02">
      <w:pPr>
        <w:pStyle w:val="Akapitzlist"/>
        <w:numPr>
          <w:ilvl w:val="0"/>
          <w:numId w:val="3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Wykonawca zapewni gwarancję producenta oprogramowania, która obejmie gwarancję aktualizacji oprogramowania do najnowszej wersji oprogramowania w okresie objętym gwarancją.</w:t>
      </w:r>
    </w:p>
    <w:p w:rsidR="00632C71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 w:rsidRPr="005B2D8D">
        <w:t xml:space="preserve">Wymagania </w:t>
      </w:r>
      <w:r>
        <w:t>gwarancyjne</w:t>
      </w:r>
      <w:r w:rsidRPr="005B2D8D">
        <w:t xml:space="preserve"> </w:t>
      </w:r>
      <w:r>
        <w:t xml:space="preserve">i serwisowe </w:t>
      </w:r>
      <w:r w:rsidRPr="005B2D8D">
        <w:t>dla dostarczonego oprogramowania</w:t>
      </w:r>
      <w:r>
        <w:t xml:space="preserve"> w formie licencji czasowych lub subskrypcyjnych</w:t>
      </w:r>
      <w:r w:rsidRPr="005B2D8D">
        <w:t>:</w:t>
      </w:r>
    </w:p>
    <w:p w:rsidR="00632C71" w:rsidRPr="00AB0174" w:rsidRDefault="00632C71" w:rsidP="009E0B02">
      <w:pPr>
        <w:pStyle w:val="Akapitzlist"/>
        <w:numPr>
          <w:ilvl w:val="0"/>
          <w:numId w:val="34"/>
        </w:numPr>
        <w:spacing w:before="100" w:beforeAutospacing="1" w:after="120" w:line="276" w:lineRule="auto"/>
        <w:ind w:right="72"/>
        <w:jc w:val="both"/>
      </w:pPr>
      <w:r w:rsidRPr="00AB0174">
        <w:t xml:space="preserve">Gwarancja producenta musi zostać zapewniona przez Wykonawcę na oferowane oprogramowanie </w:t>
      </w:r>
      <w:r w:rsidRPr="005158BB">
        <w:t xml:space="preserve">do dnia </w:t>
      </w:r>
      <w:r w:rsidR="00601587">
        <w:t>30</w:t>
      </w:r>
      <w:r w:rsidR="00601587" w:rsidRPr="000D39FF">
        <w:t>.0</w:t>
      </w:r>
      <w:r w:rsidR="00601587">
        <w:t>6</w:t>
      </w:r>
      <w:r w:rsidR="00601587" w:rsidRPr="000D39FF">
        <w:t>.2026 r.</w:t>
      </w:r>
    </w:p>
    <w:p w:rsidR="00632C71" w:rsidRDefault="00632C71" w:rsidP="009E0B02">
      <w:pPr>
        <w:pStyle w:val="Akapitzlist"/>
        <w:numPr>
          <w:ilvl w:val="0"/>
          <w:numId w:val="34"/>
        </w:numPr>
        <w:spacing w:before="100" w:beforeAutospacing="1" w:after="120" w:line="276" w:lineRule="auto"/>
        <w:ind w:right="72"/>
        <w:jc w:val="both"/>
      </w:pPr>
      <w:r w:rsidRPr="00317AF1">
        <w:t xml:space="preserve">W ramach gwarancji Zamawiający ma prawo zgłaszać błędy w </w:t>
      </w:r>
      <w:r>
        <w:t>o</w:t>
      </w:r>
      <w:r w:rsidRPr="00317AF1">
        <w:t>programowaniu do serwisu producenta</w:t>
      </w:r>
      <w:r>
        <w:t xml:space="preserve"> lub jego dystrybutora.</w:t>
      </w:r>
    </w:p>
    <w:p w:rsidR="00632C71" w:rsidRPr="00D223C7" w:rsidRDefault="00632C71" w:rsidP="009E0B02">
      <w:pPr>
        <w:pStyle w:val="Akapitzlist"/>
        <w:numPr>
          <w:ilvl w:val="0"/>
          <w:numId w:val="34"/>
        </w:numPr>
        <w:spacing w:before="100" w:beforeAutospacing="1" w:after="120" w:line="276" w:lineRule="auto"/>
        <w:ind w:right="72"/>
        <w:jc w:val="both"/>
      </w:pPr>
      <w:r>
        <w:t xml:space="preserve">Serwis producenta musi zostać zapewniony przez </w:t>
      </w:r>
      <w:r w:rsidRPr="00D223C7">
        <w:t xml:space="preserve">Wykonawcę do dnia </w:t>
      </w:r>
      <w:r w:rsidR="00601587">
        <w:t>30</w:t>
      </w:r>
      <w:r w:rsidR="00601587" w:rsidRPr="000D39FF">
        <w:t>.0</w:t>
      </w:r>
      <w:r w:rsidR="00601587">
        <w:t>6</w:t>
      </w:r>
      <w:r w:rsidR="00601587" w:rsidRPr="000D39FF">
        <w:t>.2026 r.</w:t>
      </w:r>
    </w:p>
    <w:p w:rsidR="00632C71" w:rsidRDefault="00632C71" w:rsidP="009E0B02">
      <w:pPr>
        <w:pStyle w:val="Akapitzlist"/>
        <w:numPr>
          <w:ilvl w:val="0"/>
          <w:numId w:val="34"/>
        </w:numPr>
        <w:spacing w:before="100" w:beforeAutospacing="1" w:after="120" w:line="276" w:lineRule="auto"/>
        <w:ind w:right="72"/>
        <w:jc w:val="both"/>
      </w:pPr>
      <w:r w:rsidRPr="00E26A24">
        <w:t xml:space="preserve">Serwis polega na </w:t>
      </w:r>
      <w:r>
        <w:t>ś</w:t>
      </w:r>
      <w:r w:rsidRPr="00E26A24">
        <w:t xml:space="preserve">wiadczeniu usługi wsparcia technicznego udzielonego przez producenta lub </w:t>
      </w:r>
      <w:r>
        <w:t>a</w:t>
      </w:r>
      <w:r w:rsidRPr="00E26A24">
        <w:t xml:space="preserve">utoryzowanego </w:t>
      </w:r>
      <w:r>
        <w:t>d</w:t>
      </w:r>
      <w:r w:rsidRPr="00E26A24">
        <w:t xml:space="preserve">ystrybutora </w:t>
      </w:r>
      <w:r>
        <w:t>p</w:t>
      </w:r>
      <w:r w:rsidRPr="00E26A24">
        <w:t xml:space="preserve">roducenta w języku polskim </w:t>
      </w:r>
      <w:r>
        <w:t>i objąć musi minimum:</w:t>
      </w:r>
    </w:p>
    <w:p w:rsidR="00632C71" w:rsidRDefault="00632C71" w:rsidP="009E0B02">
      <w:pPr>
        <w:pStyle w:val="Akapitzlist"/>
        <w:numPr>
          <w:ilvl w:val="0"/>
          <w:numId w:val="35"/>
        </w:numPr>
        <w:spacing w:before="100" w:beforeAutospacing="1" w:after="120" w:line="276" w:lineRule="auto"/>
        <w:ind w:right="72"/>
        <w:jc w:val="both"/>
      </w:pPr>
      <w:r>
        <w:t>dostęp do najnowszych wersji oprogramowania,</w:t>
      </w:r>
    </w:p>
    <w:p w:rsidR="00632C71" w:rsidRDefault="00632C71" w:rsidP="009E0B02">
      <w:pPr>
        <w:pStyle w:val="Akapitzlist"/>
        <w:numPr>
          <w:ilvl w:val="0"/>
          <w:numId w:val="35"/>
        </w:numPr>
        <w:spacing w:before="100" w:beforeAutospacing="1" w:after="120" w:line="276" w:lineRule="auto"/>
        <w:ind w:right="72"/>
        <w:jc w:val="both"/>
      </w:pPr>
      <w:r>
        <w:t>w</w:t>
      </w:r>
      <w:r w:rsidRPr="00E26A24">
        <w:t xml:space="preserve">sparcie telefoniczne </w:t>
      </w:r>
      <w:r>
        <w:t xml:space="preserve">w zakresie oferowanego oprogramowania </w:t>
      </w:r>
      <w:r w:rsidRPr="00E26A24">
        <w:t xml:space="preserve">zespołu </w:t>
      </w:r>
      <w:r>
        <w:t>inżynierów technicznych,</w:t>
      </w:r>
    </w:p>
    <w:p w:rsidR="00632C71" w:rsidRDefault="00632C71" w:rsidP="009E0B02">
      <w:pPr>
        <w:pStyle w:val="Akapitzlist"/>
        <w:numPr>
          <w:ilvl w:val="0"/>
          <w:numId w:val="35"/>
        </w:numPr>
        <w:spacing w:before="100" w:beforeAutospacing="1" w:after="120" w:line="276" w:lineRule="auto"/>
        <w:ind w:right="72"/>
        <w:jc w:val="both"/>
      </w:pPr>
      <w:r>
        <w:t>wsparcie</w:t>
      </w:r>
      <w:r w:rsidRPr="00E26A24">
        <w:t xml:space="preserve"> w prawidłow</w:t>
      </w:r>
      <w:r>
        <w:t>ym</w:t>
      </w:r>
      <w:r w:rsidRPr="00E26A24">
        <w:t xml:space="preserve"> i zgodn</w:t>
      </w:r>
      <w:r>
        <w:t>ym</w:t>
      </w:r>
      <w:r w:rsidRPr="00E26A24">
        <w:t xml:space="preserve"> z wymaganiami producenta </w:t>
      </w:r>
      <w:r>
        <w:t>użytkowaniu oprogramowania,</w:t>
      </w:r>
    </w:p>
    <w:p w:rsidR="00632C71" w:rsidRDefault="00632C71" w:rsidP="009E0B02">
      <w:pPr>
        <w:pStyle w:val="Akapitzlist"/>
        <w:numPr>
          <w:ilvl w:val="0"/>
          <w:numId w:val="35"/>
        </w:numPr>
        <w:spacing w:before="100" w:beforeAutospacing="1" w:after="120" w:line="276" w:lineRule="auto"/>
        <w:ind w:right="72"/>
        <w:jc w:val="both"/>
      </w:pPr>
      <w:r>
        <w:t>przyjmowanie i realizacja zgłoszeń serwisowych,</w:t>
      </w:r>
    </w:p>
    <w:p w:rsidR="00632C71" w:rsidRDefault="00632C71" w:rsidP="009E0B02">
      <w:pPr>
        <w:pStyle w:val="Akapitzlist"/>
        <w:numPr>
          <w:ilvl w:val="0"/>
          <w:numId w:val="35"/>
        </w:numPr>
        <w:spacing w:before="100" w:beforeAutospacing="1" w:after="120" w:line="276" w:lineRule="auto"/>
        <w:ind w:right="72"/>
        <w:jc w:val="both"/>
      </w:pPr>
      <w:r>
        <w:t>doradztwo techniczne w zakresie konfiguracji i optymalizacji oprogramowania,</w:t>
      </w:r>
    </w:p>
    <w:p w:rsidR="00632C71" w:rsidRDefault="00632C71" w:rsidP="00632C71">
      <w:pPr>
        <w:spacing w:after="120" w:line="276" w:lineRule="auto"/>
        <w:ind w:left="1620" w:right="72"/>
        <w:jc w:val="both"/>
      </w:pPr>
      <w:r>
        <w:t>w przypadku jeżeli w dalszej części niniejszego dokumentu zdefiniowano wymogi serwisu lub gwarancji w innym zakresie powyższe wymogi są obowiązujące i należy potraktować jako podstawowe, precyzowane przez dodatkowe wymagania opisane w dalszej części dokumentu.</w:t>
      </w:r>
    </w:p>
    <w:p w:rsidR="002D0307" w:rsidRDefault="002D0307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lastRenderedPageBreak/>
        <w:t>Szkolenia w zakresie dostarczonego oprogramowania – wymagania minimalne</w:t>
      </w:r>
      <w:r w:rsidRPr="00075331">
        <w:t>.</w:t>
      </w:r>
    </w:p>
    <w:p w:rsidR="002D0307" w:rsidRPr="002D0307" w:rsidRDefault="002D0307" w:rsidP="009E0B02">
      <w:pPr>
        <w:pStyle w:val="Akapitzlist"/>
        <w:numPr>
          <w:ilvl w:val="0"/>
          <w:numId w:val="4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2D0307">
        <w:rPr>
          <w:color w:val="000000" w:themeColor="text1"/>
        </w:rPr>
        <w:t>Szkolenia muszą dotyczyć każdego oprogramowania odrębnie.</w:t>
      </w:r>
    </w:p>
    <w:p w:rsidR="002D0307" w:rsidRDefault="002D0307" w:rsidP="009E0B02">
      <w:pPr>
        <w:pStyle w:val="Akapitzlist"/>
        <w:numPr>
          <w:ilvl w:val="0"/>
          <w:numId w:val="4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Szkolenia</w:t>
      </w:r>
      <w:r w:rsidRPr="009B43B9">
        <w:rPr>
          <w:color w:val="000000" w:themeColor="text1"/>
        </w:rPr>
        <w:t xml:space="preserve"> będą prowadzone w języku polskim </w:t>
      </w:r>
      <w:r>
        <w:rPr>
          <w:color w:val="000000" w:themeColor="text1"/>
        </w:rPr>
        <w:t xml:space="preserve">w siedzibie Zamawiającego </w:t>
      </w:r>
      <w:r w:rsidRPr="009B43B9">
        <w:rPr>
          <w:color w:val="000000" w:themeColor="text1"/>
        </w:rPr>
        <w:t>i</w:t>
      </w:r>
      <w:r>
        <w:rPr>
          <w:color w:val="000000" w:themeColor="text1"/>
        </w:rPr>
        <w:t> </w:t>
      </w:r>
      <w:r w:rsidRPr="009B43B9">
        <w:rPr>
          <w:color w:val="000000" w:themeColor="text1"/>
        </w:rPr>
        <w:t xml:space="preserve">obejmą zakresem m.in.:  </w:t>
      </w:r>
      <w:r>
        <w:rPr>
          <w:color w:val="000000" w:themeColor="text1"/>
        </w:rPr>
        <w:t>u</w:t>
      </w:r>
      <w:r w:rsidRPr="009B43B9">
        <w:rPr>
          <w:color w:val="000000" w:themeColor="text1"/>
        </w:rPr>
        <w:t xml:space="preserve">żytkowane </w:t>
      </w:r>
      <w:r>
        <w:rPr>
          <w:color w:val="000000" w:themeColor="text1"/>
        </w:rPr>
        <w:t>o</w:t>
      </w:r>
      <w:r w:rsidRPr="009B43B9">
        <w:rPr>
          <w:color w:val="000000" w:themeColor="text1"/>
        </w:rPr>
        <w:t>programowani</w:t>
      </w:r>
      <w:r>
        <w:rPr>
          <w:color w:val="000000" w:themeColor="text1"/>
        </w:rPr>
        <w:t>e; b</w:t>
      </w:r>
      <w:r w:rsidRPr="009B43B9">
        <w:rPr>
          <w:color w:val="000000" w:themeColor="text1"/>
        </w:rPr>
        <w:t xml:space="preserve">udowę, architekturę i konfigurację </w:t>
      </w:r>
      <w:r>
        <w:rPr>
          <w:color w:val="000000" w:themeColor="text1"/>
        </w:rPr>
        <w:t>r</w:t>
      </w:r>
      <w:r w:rsidRPr="009B43B9">
        <w:rPr>
          <w:color w:val="000000" w:themeColor="text1"/>
        </w:rPr>
        <w:t>ozwiązania</w:t>
      </w:r>
      <w:r>
        <w:rPr>
          <w:color w:val="000000" w:themeColor="text1"/>
        </w:rPr>
        <w:t xml:space="preserve">; </w:t>
      </w:r>
      <w:r w:rsidRPr="009B43B9">
        <w:rPr>
          <w:color w:val="000000" w:themeColor="text1"/>
        </w:rPr>
        <w:t xml:space="preserve">administrowanie wdrożonym </w:t>
      </w:r>
      <w:r>
        <w:rPr>
          <w:color w:val="000000" w:themeColor="text1"/>
        </w:rPr>
        <w:t>r</w:t>
      </w:r>
      <w:r w:rsidRPr="009B43B9">
        <w:rPr>
          <w:color w:val="000000" w:themeColor="text1"/>
        </w:rPr>
        <w:t>ozwiązaniem</w:t>
      </w:r>
      <w:r>
        <w:rPr>
          <w:color w:val="000000" w:themeColor="text1"/>
        </w:rPr>
        <w:t>.</w:t>
      </w:r>
    </w:p>
    <w:p w:rsidR="002D0307" w:rsidRDefault="002D0307" w:rsidP="009E0B02">
      <w:pPr>
        <w:pStyle w:val="Akapitzlist"/>
        <w:numPr>
          <w:ilvl w:val="0"/>
          <w:numId w:val="4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Szkolenia </w:t>
      </w:r>
      <w:r w:rsidRPr="009B43B9">
        <w:rPr>
          <w:color w:val="000000" w:themeColor="text1"/>
        </w:rPr>
        <w:t xml:space="preserve">stanowiskowe zostaną przeprowadzone przez </w:t>
      </w:r>
      <w:r>
        <w:rPr>
          <w:color w:val="000000" w:themeColor="text1"/>
        </w:rPr>
        <w:t>osoby prowadzące prace wdrożeniowe w ramach niniejszego zamówienia.</w:t>
      </w:r>
    </w:p>
    <w:p w:rsidR="002D0307" w:rsidRDefault="002D0307" w:rsidP="009E0B02">
      <w:pPr>
        <w:pStyle w:val="Akapitzlist"/>
        <w:numPr>
          <w:ilvl w:val="0"/>
          <w:numId w:val="4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Szkolenia powinny trwać minimum 8 godzin lekcyjnych (45 minut) i będą przeprowadzone dla jednej osoby.</w:t>
      </w:r>
    </w:p>
    <w:p w:rsidR="002D0307" w:rsidRDefault="002D0307" w:rsidP="009E0B02">
      <w:pPr>
        <w:pStyle w:val="Akapitzlist"/>
        <w:numPr>
          <w:ilvl w:val="0"/>
          <w:numId w:val="4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>Zamawiający dopuszcza przeprowadzeni</w:t>
      </w:r>
      <w:r>
        <w:rPr>
          <w:color w:val="000000" w:themeColor="text1"/>
        </w:rPr>
        <w:t>a</w:t>
      </w:r>
      <w:r w:rsidRPr="009B43B9">
        <w:rPr>
          <w:color w:val="000000" w:themeColor="text1"/>
        </w:rPr>
        <w:t xml:space="preserve"> instruktaży w trybie zdalnym</w:t>
      </w:r>
      <w:r>
        <w:rPr>
          <w:color w:val="000000" w:themeColor="text1"/>
        </w:rPr>
        <w:t xml:space="preserve"> (online).</w:t>
      </w:r>
    </w:p>
    <w:p w:rsidR="002D0307" w:rsidRDefault="002D0307" w:rsidP="009E0B02">
      <w:pPr>
        <w:pStyle w:val="Akapitzlist"/>
        <w:numPr>
          <w:ilvl w:val="0"/>
          <w:numId w:val="4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 xml:space="preserve">Administrator </w:t>
      </w:r>
      <w:r>
        <w:rPr>
          <w:color w:val="000000" w:themeColor="text1"/>
        </w:rPr>
        <w:t>r</w:t>
      </w:r>
      <w:r w:rsidRPr="009B43B9">
        <w:rPr>
          <w:color w:val="000000" w:themeColor="text1"/>
        </w:rPr>
        <w:t>ozwiązania po zakończeniu Instruktaży stanowiskowych mus</w:t>
      </w:r>
      <w:r>
        <w:rPr>
          <w:color w:val="000000" w:themeColor="text1"/>
        </w:rPr>
        <w:t>i</w:t>
      </w:r>
      <w:r w:rsidRPr="009B43B9">
        <w:rPr>
          <w:color w:val="000000" w:themeColor="text1"/>
        </w:rPr>
        <w:t xml:space="preserve"> w</w:t>
      </w:r>
      <w:r>
        <w:rPr>
          <w:color w:val="000000" w:themeColor="text1"/>
        </w:rPr>
        <w:t> </w:t>
      </w:r>
      <w:r w:rsidRPr="009B43B9">
        <w:rPr>
          <w:color w:val="000000" w:themeColor="text1"/>
        </w:rPr>
        <w:t xml:space="preserve">szczególności umieć wykonywać czynności administracyjne, a także instalacji </w:t>
      </w:r>
      <w:r>
        <w:rPr>
          <w:color w:val="000000" w:themeColor="text1"/>
        </w:rPr>
        <w:t>o</w:t>
      </w:r>
      <w:r w:rsidRPr="009B43B9">
        <w:rPr>
          <w:color w:val="000000" w:themeColor="text1"/>
        </w:rPr>
        <w:t>programowania, znać i umieć realizować procedury backupu. Ponadto powinni znać typowe zagrożenia i problemy związane z</w:t>
      </w:r>
      <w:r>
        <w:rPr>
          <w:color w:val="000000" w:themeColor="text1"/>
        </w:rPr>
        <w:t xml:space="preserve"> </w:t>
      </w:r>
      <w:r w:rsidRPr="009B43B9">
        <w:rPr>
          <w:color w:val="000000" w:themeColor="text1"/>
        </w:rPr>
        <w:t xml:space="preserve">funkcjonowaniem rozwiązania, a także sposoby ich przeciwdziałania, wykrywania i usuwania. Powinni umieć instalować, konfigurować, rekonfigurować, monitorować i prawidłowo eksploatować </w:t>
      </w:r>
      <w:r>
        <w:rPr>
          <w:color w:val="000000" w:themeColor="text1"/>
        </w:rPr>
        <w:t>wdrożone rozwiązanie</w:t>
      </w:r>
      <w:r w:rsidRPr="009B43B9">
        <w:rPr>
          <w:color w:val="000000" w:themeColor="text1"/>
        </w:rPr>
        <w:t>, jak również znać jego wdrożoną konfigurację</w:t>
      </w:r>
      <w:r>
        <w:rPr>
          <w:color w:val="000000" w:themeColor="text1"/>
        </w:rPr>
        <w:t>.</w:t>
      </w:r>
    </w:p>
    <w:p w:rsidR="002D0307" w:rsidRPr="002D0307" w:rsidRDefault="002D0307" w:rsidP="009E0B02">
      <w:pPr>
        <w:pStyle w:val="Akapitzlist"/>
        <w:numPr>
          <w:ilvl w:val="0"/>
          <w:numId w:val="4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2D0307">
        <w:rPr>
          <w:color w:val="000000" w:themeColor="text1"/>
        </w:rPr>
        <w:t>W ramach organizacji szkoleń Wykonawca zapewni:</w:t>
      </w:r>
    </w:p>
    <w:p w:rsidR="002D0307" w:rsidRPr="00771245" w:rsidRDefault="002D0307" w:rsidP="009E0B02">
      <w:pPr>
        <w:pStyle w:val="Akapitzlist"/>
        <w:numPr>
          <w:ilvl w:val="2"/>
          <w:numId w:val="26"/>
        </w:numPr>
        <w:spacing w:line="276" w:lineRule="auto"/>
        <w:jc w:val="both"/>
      </w:pPr>
      <w:r w:rsidRPr="00771245">
        <w:t>Materiały szkoleniowe, obejmujące szczegółowy zakres szkolenia, harmonogram dzienny szkolenia oraz materiały merytoryczne (np. skrypty, podręczniki, zeszyty informacyjne, broszury) w formie papierowej</w:t>
      </w:r>
      <w:r>
        <w:t xml:space="preserve"> lub elektronicznej</w:t>
      </w:r>
      <w:r w:rsidRPr="00771245">
        <w:t>, zawierające szczegółowe informacje, które będą omawiane podczas szkolenia. Ponadto</w:t>
      </w:r>
      <w:r>
        <w:t xml:space="preserve"> w przypadku organizacji szkoleń w formule stacjonarnej (w siedzibie Zamawiającego)</w:t>
      </w:r>
      <w:r w:rsidRPr="00771245">
        <w:t xml:space="preserve">, uczestnicy otrzymają materiały pisarskie, w tym zeszyty, długopisy, ołówki itp. Materiały szkoleniowe przekazywane są nieodpłatnie </w:t>
      </w:r>
      <w:r>
        <w:t>u</w:t>
      </w:r>
      <w:r w:rsidRPr="00771245">
        <w:t>czestnikom na własność. 2 egzemplarze materiałów szkoleniowych zostaną przekazane Zamawiającemu w celach archiwalnych.</w:t>
      </w:r>
    </w:p>
    <w:p w:rsidR="002D0307" w:rsidRDefault="002D0307" w:rsidP="009E0B02">
      <w:pPr>
        <w:pStyle w:val="Akapitzlist"/>
        <w:numPr>
          <w:ilvl w:val="2"/>
          <w:numId w:val="26"/>
        </w:numPr>
        <w:spacing w:line="276" w:lineRule="auto"/>
        <w:jc w:val="both"/>
      </w:pPr>
      <w:r>
        <w:t>W przypadku szkoleń prowadzonych w trybie zdalnym w formule on-line Wykonawca jest zobowiązany dostarczyć narzędzia do komunikacji zdalnej, które umożliwią dwustronne przesyłanie przez sieć Internet obrazu i dźwięku między prowadzącym szkolenie a uczestnikami szkolenia. Narzędzie musi umożliwiać zadawanie pytań także w formie pisemnej bezpośrednio na czacie w trakcie trwania sesji szkoleniowej. W przypadku szkolenia prowadzonego w trybie zdalnym w formule on-line Zamawiający zastrzega możliwość nagrania szkolenia, a Wykonawca musi zapewnić wyrażenie na to zgody osoby prowadzącej szkolenie.</w:t>
      </w:r>
    </w:p>
    <w:p w:rsidR="002D0307" w:rsidRPr="00771245" w:rsidRDefault="002D0307" w:rsidP="009E0B02">
      <w:pPr>
        <w:pStyle w:val="Akapitzlist"/>
        <w:numPr>
          <w:ilvl w:val="2"/>
          <w:numId w:val="26"/>
        </w:numPr>
        <w:spacing w:line="276" w:lineRule="auto"/>
        <w:jc w:val="both"/>
      </w:pPr>
      <w:r>
        <w:t>W przypadku szkoleń stacjonarnych (w siedzibie Zamawiającego) oraz o ile wynika to z programu szkolenia Wykonawca zapewni s</w:t>
      </w:r>
      <w:r w:rsidRPr="00771245">
        <w:t xml:space="preserve">przęt komputerowy dla każdego </w:t>
      </w:r>
      <w:r>
        <w:t>u</w:t>
      </w:r>
      <w:r w:rsidRPr="00771245">
        <w:t>czestnika</w:t>
      </w:r>
      <w:r>
        <w:t xml:space="preserve"> szkolenia</w:t>
      </w:r>
      <w:r w:rsidRPr="00771245">
        <w:t xml:space="preserve"> umożliwiający przeprowadzenie szkolenia </w:t>
      </w:r>
      <w:r>
        <w:t>oraz w</w:t>
      </w:r>
      <w:r w:rsidRPr="00771245">
        <w:t>ystarczającą liczbę własnych licencji na oprogramowanie komputerowe wykorzystywane przy realizacji szkoleń</w:t>
      </w:r>
      <w:r>
        <w:t>.</w:t>
      </w:r>
    </w:p>
    <w:p w:rsidR="002D0307" w:rsidRPr="00771245" w:rsidRDefault="002D0307" w:rsidP="009E0B02">
      <w:pPr>
        <w:pStyle w:val="Akapitzlist"/>
        <w:numPr>
          <w:ilvl w:val="2"/>
          <w:numId w:val="26"/>
        </w:numPr>
        <w:spacing w:line="276" w:lineRule="auto"/>
        <w:jc w:val="both"/>
      </w:pPr>
      <w:r w:rsidRPr="00771245">
        <w:t>Projektor multimedialny, tablice i inne artykuły niezbędne do prowadzenia szkoleń</w:t>
      </w:r>
      <w:r>
        <w:t xml:space="preserve"> w przypadku prowadzenia szkoleń stacjonarnych (w siedzibie Zamawiającego)</w:t>
      </w:r>
      <w:r w:rsidRPr="00771245">
        <w:t xml:space="preserve">. </w:t>
      </w:r>
    </w:p>
    <w:p w:rsidR="002D0307" w:rsidRPr="00771245" w:rsidRDefault="002D0307" w:rsidP="009E0B02">
      <w:pPr>
        <w:pStyle w:val="Akapitzlist"/>
        <w:numPr>
          <w:ilvl w:val="2"/>
          <w:numId w:val="26"/>
        </w:numPr>
        <w:spacing w:line="276" w:lineRule="auto"/>
        <w:jc w:val="both"/>
      </w:pPr>
      <w:r w:rsidRPr="00771245">
        <w:lastRenderedPageBreak/>
        <w:t xml:space="preserve">Właściwe działania promocyjne i informacyjne dotyczące szkoleń, w tym właściwe oznakowanie sal szkoleniowych, jak również oznakowanie w odpowiedni sposób materiałów szkoleniowych przekazanych </w:t>
      </w:r>
      <w:r>
        <w:t>u</w:t>
      </w:r>
      <w:r w:rsidRPr="00771245">
        <w:t xml:space="preserve">czestnikom oraz Zamawiającemu w celach archiwalnych obowiązkowymi oznaczeniami Beneficjentów Funduszy Europejskich.  </w:t>
      </w:r>
    </w:p>
    <w:p w:rsidR="002D0307" w:rsidRPr="00771245" w:rsidRDefault="002D0307" w:rsidP="009E0B02">
      <w:pPr>
        <w:pStyle w:val="Akapitzlist"/>
        <w:numPr>
          <w:ilvl w:val="2"/>
          <w:numId w:val="26"/>
        </w:numPr>
        <w:spacing w:line="276" w:lineRule="auto"/>
        <w:jc w:val="both"/>
      </w:pPr>
      <w:r w:rsidRPr="00771245">
        <w:t xml:space="preserve">Wydanie </w:t>
      </w:r>
      <w:r>
        <w:t>u</w:t>
      </w:r>
      <w:r w:rsidRPr="00771245">
        <w:t xml:space="preserve">czestnikom szkolenia </w:t>
      </w:r>
      <w:r>
        <w:t xml:space="preserve">imiennych </w:t>
      </w:r>
      <w:r w:rsidRPr="00771245">
        <w:t>zaświadczeń o ukończeniu danego szkolenia.</w:t>
      </w:r>
    </w:p>
    <w:p w:rsidR="002D0307" w:rsidRPr="00771245" w:rsidRDefault="002D0307" w:rsidP="009E0B02">
      <w:pPr>
        <w:pStyle w:val="Akapitzlist"/>
        <w:numPr>
          <w:ilvl w:val="2"/>
          <w:numId w:val="26"/>
        </w:numPr>
        <w:spacing w:line="276" w:lineRule="auto"/>
        <w:jc w:val="both"/>
      </w:pPr>
      <w:r w:rsidRPr="00771245">
        <w:t>Kadrę</w:t>
      </w:r>
      <w:r>
        <w:t xml:space="preserve"> </w:t>
      </w:r>
      <w:r w:rsidRPr="00771245">
        <w:t>trenerską posiadającą wiedzę i umiejętności adekwatne do rodzaju i zakresu merytorycznego szkolenia, zdolną do pełnej realizacji wymogów związanych z prowadzeniem szkoleń.</w:t>
      </w:r>
    </w:p>
    <w:p w:rsidR="002D0307" w:rsidRPr="00771245" w:rsidRDefault="002D0307" w:rsidP="009E0B02">
      <w:pPr>
        <w:pStyle w:val="Akapitzlist"/>
        <w:numPr>
          <w:ilvl w:val="2"/>
          <w:numId w:val="26"/>
        </w:numPr>
        <w:spacing w:line="276" w:lineRule="auto"/>
        <w:jc w:val="both"/>
      </w:pPr>
      <w:r w:rsidRPr="00771245">
        <w:t>Prowadzenie dokumentacji wszystkich szkoleń w jednakowy sposób. Na dokumentację szkolenia składają się:</w:t>
      </w:r>
    </w:p>
    <w:p w:rsidR="002D0307" w:rsidRPr="00771245" w:rsidRDefault="002D0307" w:rsidP="009E0B02">
      <w:pPr>
        <w:pStyle w:val="Akapitzlist"/>
        <w:numPr>
          <w:ilvl w:val="6"/>
          <w:numId w:val="41"/>
        </w:numPr>
        <w:spacing w:line="276" w:lineRule="auto"/>
        <w:jc w:val="both"/>
      </w:pPr>
      <w:r w:rsidRPr="00771245">
        <w:t xml:space="preserve">Lista obecności </w:t>
      </w:r>
      <w:r>
        <w:t>u</w:t>
      </w:r>
      <w:r w:rsidRPr="00771245">
        <w:t>czestników szkolenia (dzienne, wypełniane oddzielnie każdego dnia szkolenia).</w:t>
      </w:r>
    </w:p>
    <w:p w:rsidR="002D0307" w:rsidRPr="00771245" w:rsidRDefault="002D0307" w:rsidP="009E0B02">
      <w:pPr>
        <w:pStyle w:val="Akapitzlist"/>
        <w:numPr>
          <w:ilvl w:val="6"/>
          <w:numId w:val="41"/>
        </w:numPr>
        <w:spacing w:line="276" w:lineRule="auto"/>
        <w:jc w:val="both"/>
      </w:pPr>
      <w:r w:rsidRPr="00771245">
        <w:t>Lista odbioru zaświadczeń o ukończeniu szkolenia.</w:t>
      </w:r>
    </w:p>
    <w:p w:rsidR="002D0307" w:rsidRPr="00771245" w:rsidRDefault="002D0307" w:rsidP="009E0B02">
      <w:pPr>
        <w:pStyle w:val="Akapitzlist"/>
        <w:numPr>
          <w:ilvl w:val="6"/>
          <w:numId w:val="41"/>
        </w:numPr>
        <w:spacing w:line="276" w:lineRule="auto"/>
        <w:jc w:val="both"/>
      </w:pPr>
      <w:r w:rsidRPr="00771245">
        <w:t xml:space="preserve">Potwierdzenie przez </w:t>
      </w:r>
      <w:r>
        <w:t>u</w:t>
      </w:r>
      <w:r w:rsidRPr="00771245">
        <w:t>czestników odbioru materiałów szkoleniowych.</w:t>
      </w:r>
    </w:p>
    <w:p w:rsidR="002D0307" w:rsidRPr="00771245" w:rsidRDefault="002D0307" w:rsidP="009E0B02">
      <w:pPr>
        <w:pStyle w:val="Akapitzlist"/>
        <w:numPr>
          <w:ilvl w:val="6"/>
          <w:numId w:val="41"/>
        </w:numPr>
        <w:spacing w:line="276" w:lineRule="auto"/>
        <w:jc w:val="both"/>
      </w:pPr>
      <w:r w:rsidRPr="00771245">
        <w:t>Przeprowadzenie ankiet satysfakcji po każdym szkoleniu.</w:t>
      </w:r>
    </w:p>
    <w:p w:rsidR="002D0307" w:rsidRPr="002D0307" w:rsidRDefault="002D0307" w:rsidP="009E0B02">
      <w:pPr>
        <w:pStyle w:val="Akapitzlist"/>
        <w:numPr>
          <w:ilvl w:val="2"/>
          <w:numId w:val="26"/>
        </w:numPr>
        <w:spacing w:line="276" w:lineRule="auto"/>
        <w:jc w:val="both"/>
      </w:pPr>
      <w:r w:rsidRPr="00771245">
        <w:t>Sporządzony przez kadrę trenerską dziennik zajęć, zawierający szczegółowe informacje na temat przebiegu oraz zakresu merytorycznego szkolenia, podpisany po zakończeniu szkolenia przez prowadzącego szkolenie.</w:t>
      </w:r>
    </w:p>
    <w:p w:rsidR="00632C71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>
        <w:t>W poniżej wskazanych wymaganiach Zamawiający posługuje się terminami „musi”, „powinien”, „możliwość” określając w ten sposób wymaganą funkcjonalność oprogramowania.</w:t>
      </w:r>
    </w:p>
    <w:p w:rsidR="00601587" w:rsidRDefault="00601587" w:rsidP="00601587">
      <w:pPr>
        <w:pStyle w:val="Nagwek1"/>
        <w:numPr>
          <w:ilvl w:val="1"/>
          <w:numId w:val="1"/>
        </w:numPr>
        <w:spacing w:before="100" w:beforeAutospacing="1" w:after="120" w:line="276" w:lineRule="auto"/>
      </w:pPr>
      <w:bookmarkStart w:id="13" w:name="_Toc210373444"/>
      <w:r>
        <w:t>Zakup oprogramowania do agregacji logów (1 szt.).</w:t>
      </w:r>
      <w:bookmarkEnd w:id="13"/>
    </w:p>
    <w:p w:rsidR="00CE2C2A" w:rsidRPr="004667E1" w:rsidRDefault="00CE2C2A" w:rsidP="00CE2C2A">
      <w:pPr>
        <w:rPr>
          <w:u w:val="single"/>
        </w:rPr>
      </w:pPr>
      <w:r w:rsidRPr="004667E1">
        <w:rPr>
          <w:u w:val="single"/>
        </w:rPr>
        <w:t>Minimalne parametry funkcjonalne oprogramowania do agregacji logów: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 xml:space="preserve">System musi umożliwiać zbieranie logów z szerokiego spektrum źródeł, takich jak systemy operacyjne (Linux, Windows, </w:t>
      </w:r>
      <w:proofErr w:type="spellStart"/>
      <w:r w:rsidRPr="004667E1">
        <w:t>macOS</w:t>
      </w:r>
      <w:proofErr w:type="spellEnd"/>
      <w:r w:rsidRPr="004667E1">
        <w:t xml:space="preserve">), aplikacje, urządzenia sieciowe, bazy danych, serwery webowe, oraz platformy chmurowe (np. AWS, </w:t>
      </w:r>
      <w:proofErr w:type="spellStart"/>
      <w:r w:rsidRPr="004667E1">
        <w:t>Azure</w:t>
      </w:r>
      <w:proofErr w:type="spellEnd"/>
      <w:r w:rsidRPr="004667E1">
        <w:t>, Google Cloud)</w:t>
      </w:r>
      <w:r>
        <w:t>, a także z innego oprogramowania do zbierania logów.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 xml:space="preserve">System musi wspierać zbieranie logów w różnych formatach, w tym min. </w:t>
      </w:r>
      <w:proofErr w:type="spellStart"/>
      <w:r w:rsidRPr="004667E1">
        <w:t>syslog</w:t>
      </w:r>
      <w:proofErr w:type="spellEnd"/>
      <w:r w:rsidRPr="004667E1">
        <w:t xml:space="preserve">, </w:t>
      </w:r>
      <w:proofErr w:type="spellStart"/>
      <w:r w:rsidRPr="004667E1">
        <w:t>plain</w:t>
      </w:r>
      <w:proofErr w:type="spellEnd"/>
      <w:r w:rsidRPr="004667E1">
        <w:t xml:space="preserve"> </w:t>
      </w:r>
      <w:proofErr w:type="spellStart"/>
      <w:r w:rsidRPr="004667E1">
        <w:t>text</w:t>
      </w:r>
      <w:proofErr w:type="spellEnd"/>
      <w:r w:rsidRPr="004667E1">
        <w:t xml:space="preserve"> zapewniając możliwość monitorowania standardowych i niestandardowych źródeł danych.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centralizować logi z wszystkich podłączonych źródeł umożliwiając ich łatwe zarządzanie i analizę w jednym miejscu.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oferować zaawansowane funkcje filtracji i transformacji logów.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posiadać funkcję normalizacji logów pochodzących z różnych źródeł umożliwiając standaryzację danych i ich późniejszą korelację.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posiadać mechanizm korelacji zdarzeń, który umożliwia łączenie i analizowanie zdarzeń pochodzących z różnych źródeł w celu wykrywania bardziej złożonych zagrożeń.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wspierać tworzenie i zarządzanie regułami korelacji, które mogą być dostosowywane do specyficznych potrzeb organizacji, a także grupowane według źródła logów, rodzaju zagrożenia lub poziomu krytyczności.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umożliwiać hierarchizację reguł umożliwiając tworzenie bardziej zaawansowanych strategii wykrywania zagrożeń.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lastRenderedPageBreak/>
        <w:t>System musi posiadać silniki detekcji zagrożeń, które analizują logi w czasie rzeczywistym, identyfikując złośliwe działania, próby włamań, naruszenia polityk bezpieczeństwa oraz inne anomalie.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wspierać wykrywanie zagrożeń opartych zarówno na sygnaturach, jak i na anomaliach umożliwiając szybkie reagowanie na nowe i nieznane wcześniej zagrożenia.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 xml:space="preserve">System musi posiadać funkcję wykrywania specyficznych rodzajów ataków, takich jak </w:t>
      </w:r>
      <w:proofErr w:type="spellStart"/>
      <w:r w:rsidRPr="004667E1">
        <w:t>brute</w:t>
      </w:r>
      <w:proofErr w:type="spellEnd"/>
      <w:r w:rsidRPr="004667E1">
        <w:t xml:space="preserve"> </w:t>
      </w:r>
      <w:proofErr w:type="spellStart"/>
      <w:r w:rsidRPr="004667E1">
        <w:t>force</w:t>
      </w:r>
      <w:proofErr w:type="spellEnd"/>
      <w:r w:rsidRPr="004667E1">
        <w:t xml:space="preserve">, ataki </w:t>
      </w:r>
      <w:proofErr w:type="spellStart"/>
      <w:r w:rsidRPr="004667E1">
        <w:t>DDoS</w:t>
      </w:r>
      <w:proofErr w:type="spellEnd"/>
      <w:r w:rsidRPr="004667E1">
        <w:t>, próby eskalacji uprawnień, ataki typu SQL injection, czy próby przejęcia kont użytkowników.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 xml:space="preserve">System musi umożliwiać dynamiczne przypisywanie poziomów krytyczności do wykrytych zdarzeń pozwalając na </w:t>
      </w:r>
      <w:proofErr w:type="spellStart"/>
      <w:r w:rsidRPr="004667E1">
        <w:t>priorytetyzację</w:t>
      </w:r>
      <w:proofErr w:type="spellEnd"/>
      <w:r w:rsidRPr="004667E1">
        <w:t xml:space="preserve"> incydentów bezpieczeństwa.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 xml:space="preserve">System musi generować alarmy w czasie rzeczywistym, z możliwością ich wysyłania przez e-mail, </w:t>
      </w:r>
      <w:proofErr w:type="spellStart"/>
      <w:r w:rsidRPr="004667E1">
        <w:t>webhooki</w:t>
      </w:r>
      <w:proofErr w:type="spellEnd"/>
      <w:r w:rsidRPr="004667E1">
        <w:t>, do systemów SIEM lub innych systemów zarządzania incydentami.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oferować możliwość korelacji i łączenia alarmów zapewniając pełny kontekst zdarzenia i redukcji liczbę fałszywych alarmów.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umożliwiać archiwizację wszystkich zebranych logów z możliwością ich przeszukiwania w celu przeprowadzania analizy historycznej oraz audytów po incydencie.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posiadać funkcję generowania raportów zgodności z regulacjami, takimi jak PCI DSS, GDPR oraz inne z możliwością dostosowywania tych raportów do specyficznych wymagań Zamawiającego.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oferować możliwość tworzenia niestandardowych raportów, które mogą zawierać szczegółowe zestawienia zdarzeń, analizę trendów oraz ocenę skuteczności polityk bezpieczeństwa.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 xml:space="preserve">System musi posiadać wbudowaną integrację z </w:t>
      </w:r>
      <w:proofErr w:type="spellStart"/>
      <w:r w:rsidRPr="004667E1">
        <w:t>Kibana</w:t>
      </w:r>
      <w:proofErr w:type="spellEnd"/>
      <w:r w:rsidRPr="004667E1">
        <w:t xml:space="preserve"> umożliwiającą wizualizację danych logów, wykonywanie zapytań oraz przetwarzanie danych.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 xml:space="preserve">System musi udostępniać API </w:t>
      </w:r>
      <w:proofErr w:type="spellStart"/>
      <w:r w:rsidRPr="004667E1">
        <w:t>RESTful</w:t>
      </w:r>
      <w:proofErr w:type="spellEnd"/>
      <w:r w:rsidRPr="004667E1">
        <w:t xml:space="preserve"> pozwalające na integrację z zewnętrznymi systemami oraz automatyzację procesów związanych z analizą logów i zarządzaniem incydentami.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 xml:space="preserve">System musi oferować integrację z zewnętrznymi bazami danych zagrożeń, takimi jak </w:t>
      </w:r>
      <w:proofErr w:type="spellStart"/>
      <w:r w:rsidRPr="004667E1">
        <w:t>VirusTotal</w:t>
      </w:r>
      <w:proofErr w:type="spellEnd"/>
      <w:r w:rsidRPr="004667E1">
        <w:t>, w celu automatycznego sprawdzania logów związanych z plikami pod kątem znanych zagrożeń.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 xml:space="preserve">System musi wspierać integrację z </w:t>
      </w:r>
      <w:proofErr w:type="spellStart"/>
      <w:r w:rsidRPr="004667E1">
        <w:t>honeypotami</w:t>
      </w:r>
      <w:proofErr w:type="spellEnd"/>
      <w:r w:rsidRPr="004667E1">
        <w:t xml:space="preserve"> pozwalając na wykrywanie i analizowanie prób ataków na pułapki umożliwiając lepsze zrozumienie działań atakujących.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posiadać funkcję geolokalizacji IP w analizowanych logach umożliwiając identyfikowanie podejrzanych połączeń z nieautoryzowanych lokalizacji.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 xml:space="preserve">System musi oferować interaktywne </w:t>
      </w:r>
      <w:proofErr w:type="spellStart"/>
      <w:r w:rsidRPr="004667E1">
        <w:t>dashboardy</w:t>
      </w:r>
      <w:proofErr w:type="spellEnd"/>
      <w:r w:rsidRPr="004667E1">
        <w:t xml:space="preserve"> do monitorowania logów w czasie rzeczywistym z możliwością ich dostosowania do specyficznych potrzeb operacyjnych Zamawiającego.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umożliwiać tworzenie spersonalizowanych widoków i filtrów, które pozwolą na szybką identyfikację incydentów i anomalii dostosowanych do potrzeb administratorów.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posiadać mechanizmy autoryzacji i autentykacji użytkowników umożliwiając kontrolę dostępu do danych, konfiguracji oraz interfejsów zarządzających.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Zamawiający oczekuje dostawy oprogramowania na licencji typu „</w:t>
      </w:r>
      <w:proofErr w:type="spellStart"/>
      <w:r w:rsidRPr="004667E1">
        <w:t>open</w:t>
      </w:r>
      <w:proofErr w:type="spellEnd"/>
      <w:r w:rsidRPr="004667E1">
        <w:t xml:space="preserve"> </w:t>
      </w:r>
      <w:proofErr w:type="spellStart"/>
      <w:r w:rsidRPr="004667E1">
        <w:t>source</w:t>
      </w:r>
      <w:proofErr w:type="spellEnd"/>
      <w:r w:rsidRPr="004667E1">
        <w:t>”. Zamawiający dopuszcza licencje komercyjne, jednak w takim przypadku Zamawiający oczekuje dostawy licencji wieczystej, która nie będzie wymagała nigdy żadnych dodatkowych licencji w celu aktualizacji oprogramowania do najnowszej wersji.</w:t>
      </w:r>
    </w:p>
    <w:p w:rsidR="00CE2C2A" w:rsidRPr="004667E1" w:rsidRDefault="00CE2C2A" w:rsidP="00CE2C2A">
      <w:pPr>
        <w:spacing w:after="0" w:line="276" w:lineRule="auto"/>
        <w:jc w:val="both"/>
      </w:pPr>
    </w:p>
    <w:p w:rsidR="00CE2C2A" w:rsidRPr="004667E1" w:rsidRDefault="00CE2C2A" w:rsidP="00CE2C2A">
      <w:pPr>
        <w:spacing w:after="0" w:line="276" w:lineRule="auto"/>
        <w:jc w:val="both"/>
        <w:rPr>
          <w:u w:val="single"/>
        </w:rPr>
      </w:pPr>
      <w:r w:rsidRPr="004667E1">
        <w:rPr>
          <w:u w:val="single"/>
        </w:rPr>
        <w:t>Wdrożenie oprogramowania do agregacji logów – minimalny zakres prac Wykonawcy:</w:t>
      </w:r>
    </w:p>
    <w:p w:rsidR="00CE2C2A" w:rsidRPr="004667E1" w:rsidRDefault="00CE2C2A" w:rsidP="009E0B02">
      <w:pPr>
        <w:numPr>
          <w:ilvl w:val="0"/>
          <w:numId w:val="39"/>
        </w:numPr>
        <w:spacing w:after="0" w:line="276" w:lineRule="auto"/>
        <w:jc w:val="both"/>
      </w:pPr>
      <w:r w:rsidRPr="004667E1">
        <w:lastRenderedPageBreak/>
        <w:t>Wdrożenie powinno uwzględniać wszystkie funkcjonalności oprogramowania od zbierania logów po ich analizę, korelację i generowanie raportów.</w:t>
      </w:r>
    </w:p>
    <w:p w:rsidR="00082FF6" w:rsidRDefault="00CE2C2A" w:rsidP="009E0B02">
      <w:pPr>
        <w:numPr>
          <w:ilvl w:val="0"/>
          <w:numId w:val="39"/>
        </w:numPr>
        <w:spacing w:after="0" w:line="276" w:lineRule="auto"/>
        <w:jc w:val="both"/>
      </w:pPr>
      <w:r w:rsidRPr="00082FF6">
        <w:t xml:space="preserve">Wdrożenie powinno odbyć się na rzecz i uwzględniając infrastrukturę </w:t>
      </w:r>
      <w:r w:rsidR="00D3275E">
        <w:t xml:space="preserve">Urzędu Gminy </w:t>
      </w:r>
      <w:r w:rsidR="006457B7">
        <w:t>Siemień</w:t>
      </w:r>
      <w:r w:rsidR="00D3275E">
        <w:t>.</w:t>
      </w:r>
    </w:p>
    <w:p w:rsidR="00CE2C2A" w:rsidRPr="004667E1" w:rsidRDefault="00CE2C2A" w:rsidP="009E0B02">
      <w:pPr>
        <w:numPr>
          <w:ilvl w:val="0"/>
          <w:numId w:val="39"/>
        </w:numPr>
        <w:spacing w:after="0" w:line="276" w:lineRule="auto"/>
        <w:jc w:val="both"/>
      </w:pPr>
      <w:r w:rsidRPr="004667E1">
        <w:t>W ramach wdrożenia należy przeprowadzić analizę wstępną, w ramach której: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przeprowadzić ocenę infrastruktury: Dokładnie zidentyfikować wszystkie urządzenia w sieci, w tym serwery, przełączniki, komputery, drukarki, routery, firewalle i inne urządzenia sieciowe. Wskazać, które z nich generują logi, które będą zbierane i analizowane przez oprogramowanie.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określić wymagania: Zidentyfikować specyficzne potrzeby i wymagania Zamawiającego, takie jak zgodność z regulacjami, kluczowe punkty monitorowania, typy zagrożeń, na które należy zwracać szczególną uwagę, oraz priorytety w zakresie analizy logów.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zaplanować odpowiedni sprzęt i zasoby: Ustalić odpowiednią infrastrukturę sprzętową i zasoby, które będą niezbędne do wdrożenia oprogramowania. Uwzględnić wymagania dotyczące serwera, pamięci masowej, sieci i innych zasobów, aby zapewnić wydajność systemu oraz odpowiednią konfigurację i wydajność maszyny wirtualnej.</w:t>
      </w:r>
    </w:p>
    <w:p w:rsidR="00CE2C2A" w:rsidRPr="004667E1" w:rsidRDefault="00CE2C2A" w:rsidP="009E0B02">
      <w:pPr>
        <w:numPr>
          <w:ilvl w:val="0"/>
          <w:numId w:val="39"/>
        </w:numPr>
        <w:spacing w:after="0" w:line="276" w:lineRule="auto"/>
        <w:jc w:val="both"/>
      </w:pPr>
      <w:r w:rsidRPr="004667E1">
        <w:t>Następnie prace wdrożeniowe obejmą przygotowanie środowiska, w ramach których: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zainstalować serwer centralny: Zainstalować i skonfigurować serwer centralny, który będzie odpowiedzialny za centralizację logów, ich przetwarzanie oraz zarządzanie oprogramowaniem. Serwer powinien mieć odpowiednią moc obliczeniową oraz wystarczającą przestrzeń dyskową do przechowywania zebranych logów – należy określić wszystkie niezbędne zasoby.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skonfigurować agentów na urządzeniach końcowych: Na wszystkich serwerach, komputerach oraz innych urządzeniach, które będą generować logi, zainstalować i skonfigurować agentów do zbierania danych. Agenci muszą być dostosowani do specyficznych systemów operacyjnych i urządzeń.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utworzyć połączenia sieciowe: Upewnić się, że wszyscy agenci są poprawnie połączeni z serwerem centralnym. Połączenia powinny być zabezpieczone, aby zapewnić integralność i poufność przesyłanych danych.</w:t>
      </w:r>
    </w:p>
    <w:p w:rsidR="00CE2C2A" w:rsidRPr="004667E1" w:rsidRDefault="00CE2C2A" w:rsidP="009E0B02">
      <w:pPr>
        <w:numPr>
          <w:ilvl w:val="0"/>
          <w:numId w:val="39"/>
        </w:numPr>
        <w:spacing w:after="0" w:line="276" w:lineRule="auto"/>
        <w:jc w:val="both"/>
      </w:pPr>
      <w:r w:rsidRPr="004667E1">
        <w:t>W następnym kroku prace wdrożeniowe powinny objąć konfigurację zbierania i przetwarzania logów, w ramach których: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 xml:space="preserve">Należy skonfigurować zbieranie logów z różnych źródeł: Ustawić oprogramowanie tak, aby zbierało logi z serwerów, przełączników, routerów, firewalli oraz innych urządzeń sieciowych. Należy upewnić się, że logi są zbierane w czasie rzeczywistym, a system wspiera różnorodne formaty logów (np. </w:t>
      </w:r>
      <w:proofErr w:type="spellStart"/>
      <w:r w:rsidRPr="004667E1">
        <w:t>syslog</w:t>
      </w:r>
      <w:proofErr w:type="spellEnd"/>
      <w:r w:rsidRPr="004667E1">
        <w:t xml:space="preserve">, JSON, </w:t>
      </w:r>
      <w:proofErr w:type="spellStart"/>
      <w:r w:rsidRPr="004667E1">
        <w:t>plain</w:t>
      </w:r>
      <w:proofErr w:type="spellEnd"/>
      <w:r w:rsidRPr="004667E1">
        <w:t xml:space="preserve"> </w:t>
      </w:r>
      <w:proofErr w:type="spellStart"/>
      <w:r w:rsidRPr="004667E1">
        <w:t>text</w:t>
      </w:r>
      <w:proofErr w:type="spellEnd"/>
      <w:r w:rsidRPr="004667E1">
        <w:t>).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ustalić reguły filtracji i transformacji logów: Zdefiniować zasady filtracji, które określą, jakie logi mają być przechowywane i analizowane. Oprogramowanie powinno być skonfigurowany do transformacji logów, tak aby dane były normalizowane i wzbogacane o dodatkowe informacje, takie jak metadane czy lokalizacja geograficzna.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 xml:space="preserve">Należy zaimplementować korektę i </w:t>
      </w:r>
      <w:proofErr w:type="spellStart"/>
      <w:r w:rsidRPr="004667E1">
        <w:t>deduplikację</w:t>
      </w:r>
      <w:proofErr w:type="spellEnd"/>
      <w:r w:rsidRPr="004667E1">
        <w:t xml:space="preserve"> logów: Zaimplementować mechanizmy deduplikacji, które będą eliminować powtarzające się zdarzenia, zapobiegając generowaniu zbędnych alarmów i umożliwiając bardziej efektywną analizę.</w:t>
      </w:r>
    </w:p>
    <w:p w:rsidR="00CE2C2A" w:rsidRPr="004667E1" w:rsidRDefault="00CE2C2A" w:rsidP="009E0B02">
      <w:pPr>
        <w:numPr>
          <w:ilvl w:val="0"/>
          <w:numId w:val="39"/>
        </w:numPr>
        <w:spacing w:after="0" w:line="276" w:lineRule="auto"/>
        <w:jc w:val="both"/>
      </w:pPr>
      <w:r w:rsidRPr="004667E1">
        <w:t>Następnie prace wdrożeniowe skupić się powinny na ustawieniu reguł korelacji i detekcji, w ramach których: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lastRenderedPageBreak/>
        <w:t xml:space="preserve">Należy skonfigurować reguły korelacji: Ustawić reguły korelacji, które pozwolą na analizę logów pochodzących z różnych źródeł w celu wykrywania bardziej złożonych zagrożeń. Reguły te powinny być dostosowane do specyfiki sieci </w:t>
      </w:r>
      <w:r w:rsidR="002B5E59">
        <w:t xml:space="preserve">jednostek wdrażających </w:t>
      </w:r>
      <w:proofErr w:type="spellStart"/>
      <w:r w:rsidR="002B5E59">
        <w:t>oprogarmowanie</w:t>
      </w:r>
      <w:proofErr w:type="spellEnd"/>
      <w:r w:rsidR="002B5E59">
        <w:t>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zdefiniować sygnatury i anomalia: Zaimplementować reguły wykrywania zagrożeń zarówno na podstawie sygnatur, jak i anomalii. System powinien być w stanie identyfikować znane wzorce zagrożeń oraz odchylenia od normalnego zachowania systemu.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 xml:space="preserve">Należy skonfigurować poziomy krytyczności: Określić poziomy krytyczności dla różnych rodzajów zdarzeń, aby umożliwić </w:t>
      </w:r>
      <w:proofErr w:type="spellStart"/>
      <w:r w:rsidRPr="004667E1">
        <w:t>priorytetyzację</w:t>
      </w:r>
      <w:proofErr w:type="spellEnd"/>
      <w:r w:rsidRPr="004667E1">
        <w:t xml:space="preserve"> alarmów. Dostosować poziomy krytyczności do wymagań Zamawiającego uwzględniając lokalne regulacje i polityki.</w:t>
      </w:r>
    </w:p>
    <w:p w:rsidR="00CE2C2A" w:rsidRPr="004667E1" w:rsidRDefault="00CE2C2A" w:rsidP="009E0B02">
      <w:pPr>
        <w:numPr>
          <w:ilvl w:val="0"/>
          <w:numId w:val="39"/>
        </w:numPr>
        <w:spacing w:after="0" w:line="276" w:lineRule="auto"/>
        <w:jc w:val="both"/>
      </w:pPr>
      <w:r w:rsidRPr="004667E1">
        <w:t>W ramach wdrożenia wymaganym od Wykonawcy jest implementacja mechanizmów alarmowania, w ramach których: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skonfigurować alerty w czasie rzeczywistym: Ustalić mechanizmy generowania alertów w czasie rzeczywistym, które będą informować administratorów o wykrytych zagrożeniach. Alerty powinny być wysyłane za pomocą e-maila.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ustawić logikę alarmów: Zdefiniować logikę, która będzie decydować, kiedy i w jaki sposób generowane są alarmy. Należy upewnić się, że alarmy są kontekstowe i że system łączy powiązane zdarzenia w celu zredukowania liczby fałszywych pozytywów.</w:t>
      </w:r>
    </w:p>
    <w:p w:rsidR="00CE2C2A" w:rsidRPr="004667E1" w:rsidRDefault="00CE2C2A" w:rsidP="009E0B02">
      <w:pPr>
        <w:numPr>
          <w:ilvl w:val="0"/>
          <w:numId w:val="39"/>
        </w:numPr>
        <w:spacing w:after="0" w:line="276" w:lineRule="auto"/>
        <w:jc w:val="both"/>
      </w:pPr>
      <w:r w:rsidRPr="004667E1">
        <w:t>W celu wdrożenia monitorowania i analizy historycznej: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 xml:space="preserve">Należy skonfigurować </w:t>
      </w:r>
      <w:proofErr w:type="spellStart"/>
      <w:r w:rsidRPr="004667E1">
        <w:t>dashboardy</w:t>
      </w:r>
      <w:proofErr w:type="spellEnd"/>
      <w:r w:rsidRPr="004667E1">
        <w:t xml:space="preserve"> monitorujące: Utworzyć interaktywne </w:t>
      </w:r>
      <w:proofErr w:type="spellStart"/>
      <w:r w:rsidRPr="004667E1">
        <w:t>dashboardy</w:t>
      </w:r>
      <w:proofErr w:type="spellEnd"/>
      <w:r w:rsidRPr="004667E1">
        <w:t xml:space="preserve"> do monitorowania logów i alarmów w czasie rzeczywistym. </w:t>
      </w:r>
      <w:proofErr w:type="spellStart"/>
      <w:r w:rsidRPr="004667E1">
        <w:t>Dashboardy</w:t>
      </w:r>
      <w:proofErr w:type="spellEnd"/>
      <w:r w:rsidRPr="004667E1">
        <w:t xml:space="preserve"> powinny być dostosowane do potrzeb Zamawiającego umożliwiając łatwe śledzenie kluczowych wskaźników bezpieczeństwa.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skonfigurować mechanizmy archiwizacji i analizy logów: Skonfigurować mechanizmy archiwizacji logów, które pozwolą na ich długoterminowe przechowywanie i analizę historyczną. Należy zapewnić możliwość przeszukiwania archiwalnych logów w celu prowadzenia audytów i dochodzeń po incydentach.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zaimplementować generowanie raportów zgodności: Zaimplementować automatyczne generowanie raportów zgodności, które będą odzwierciedlać wymagania regulacyjne, takie jak RODO, i które będą regularnie dostarczane do odpowiednich wydziałów urzędu.</w:t>
      </w:r>
    </w:p>
    <w:p w:rsidR="00CE2C2A" w:rsidRPr="004667E1" w:rsidRDefault="00CE2C2A" w:rsidP="009E0B02">
      <w:pPr>
        <w:numPr>
          <w:ilvl w:val="0"/>
          <w:numId w:val="39"/>
        </w:numPr>
        <w:spacing w:after="0" w:line="276" w:lineRule="auto"/>
        <w:jc w:val="both"/>
      </w:pPr>
      <w:r w:rsidRPr="004667E1">
        <w:t xml:space="preserve">Dodatkowo należy przygotować oprogramowanie do integracji z innymi systemami poprzez konfigurację integracji z </w:t>
      </w:r>
      <w:proofErr w:type="spellStart"/>
      <w:r w:rsidRPr="004667E1">
        <w:t>Elastic</w:t>
      </w:r>
      <w:proofErr w:type="spellEnd"/>
      <w:r w:rsidRPr="004667E1">
        <w:t xml:space="preserve"> </w:t>
      </w:r>
      <w:proofErr w:type="spellStart"/>
      <w:r w:rsidRPr="004667E1">
        <w:t>Stack</w:t>
      </w:r>
      <w:proofErr w:type="spellEnd"/>
      <w:r w:rsidRPr="004667E1">
        <w:t xml:space="preserve"> umożliwiając wizualizację danych logów w </w:t>
      </w:r>
      <w:proofErr w:type="spellStart"/>
      <w:r w:rsidRPr="004667E1">
        <w:t>Kibana</w:t>
      </w:r>
      <w:proofErr w:type="spellEnd"/>
      <w:r w:rsidRPr="004667E1">
        <w:t xml:space="preserve">, wykonywanie zaawansowanych zapytań w </w:t>
      </w:r>
      <w:proofErr w:type="spellStart"/>
      <w:r w:rsidRPr="004667E1">
        <w:t>Elasticsearch</w:t>
      </w:r>
      <w:proofErr w:type="spellEnd"/>
      <w:r w:rsidRPr="004667E1">
        <w:t xml:space="preserve"> oraz przetwarzanie danych przez </w:t>
      </w:r>
      <w:proofErr w:type="spellStart"/>
      <w:r w:rsidRPr="004667E1">
        <w:t>Logstash</w:t>
      </w:r>
      <w:proofErr w:type="spellEnd"/>
      <w:r w:rsidRPr="004667E1">
        <w:t xml:space="preserve">. Dodatkowo, należy Zaimplementować API </w:t>
      </w:r>
      <w:proofErr w:type="spellStart"/>
      <w:r w:rsidRPr="004667E1">
        <w:t>RESTful</w:t>
      </w:r>
      <w:proofErr w:type="spellEnd"/>
      <w:r w:rsidRPr="004667E1">
        <w:t>, które umożliwi integrację oprogramowania z innymi systemami zarządzania incydentami oraz automatyzację procesów związanych z analizą logów.</w:t>
      </w:r>
    </w:p>
    <w:p w:rsidR="00CE2C2A" w:rsidRPr="004667E1" w:rsidRDefault="00CE2C2A" w:rsidP="009E0B02">
      <w:pPr>
        <w:numPr>
          <w:ilvl w:val="0"/>
          <w:numId w:val="39"/>
        </w:numPr>
        <w:spacing w:after="0" w:line="276" w:lineRule="auto"/>
        <w:jc w:val="both"/>
      </w:pPr>
      <w:r w:rsidRPr="004667E1">
        <w:t>W końcowej fazie wdrożenia przed uruchomieniem produkcyjnym oprogramowania należy przeprowadzić testowanie i optymalizację oprogramowania, tj.: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Wykonać testy funkcjonalne, aby upewnić się, że wszystkie komponenty modułu działają poprawnie. Testy powinny obejmować zbieranie logów, ich analizę, generowanie alarmów oraz integrację z innymi systemami.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lastRenderedPageBreak/>
        <w:t>Przeprowadzić testy obciążeniowe, aby sprawdzić, czy system działa wydajnie nawet przy dużej ilości generowanych logów. Należy upewnić się, że serwer centralny jest w stanie obsłużyć przewidywaną ilość danych.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 podstawie wyników testów dokonać niezbędnych optymalizacji, takich jak dostosowanie filtrów, reguł korelacji czy poziomów krytyczności, aby system dział zgodnie z oczekiwaniami Zamawiającego.</w:t>
      </w:r>
    </w:p>
    <w:p w:rsidR="00044309" w:rsidRPr="00044309" w:rsidRDefault="00CE2C2A" w:rsidP="009E0B02">
      <w:pPr>
        <w:numPr>
          <w:ilvl w:val="0"/>
          <w:numId w:val="39"/>
        </w:numPr>
        <w:spacing w:after="0" w:line="276" w:lineRule="auto"/>
        <w:jc w:val="both"/>
      </w:pPr>
      <w:r w:rsidRPr="004667E1">
        <w:t xml:space="preserve">W ramach wdrożenia oprogramowania </w:t>
      </w:r>
      <w:r>
        <w:t>do agregacji logów</w:t>
      </w:r>
      <w:r w:rsidRPr="004667E1">
        <w:t xml:space="preserve"> należy przeprowadzić szkolenie administratorów odpowiedzialnych za obsługę oprogramowania obejmujące wszystkie aspekty jego konfiguracji, monitorowania i zarządzania incydentami oraz sporządzić szczegółową dokumentację konfiguracji modułu, w tym opis wszystkich zdefiniowanych reguł, schematów połączeń oraz procedur zarządzania systemem.</w:t>
      </w:r>
    </w:p>
    <w:p w:rsidR="00CF28A8" w:rsidRPr="00CF28A8" w:rsidRDefault="00CF28A8" w:rsidP="00CF28A8">
      <w:pPr>
        <w:pStyle w:val="Nagwek1"/>
        <w:numPr>
          <w:ilvl w:val="1"/>
          <w:numId w:val="1"/>
        </w:numPr>
        <w:spacing w:before="100" w:beforeAutospacing="1" w:after="120" w:line="276" w:lineRule="auto"/>
      </w:pPr>
      <w:bookmarkStart w:id="14" w:name="_Toc210373445"/>
      <w:r w:rsidRPr="00062C37">
        <w:t>Rozbudowa oprogramowania antywirusowego o funkcje XDR, szyfrowania danych, zarządzanie podatnościami</w:t>
      </w:r>
      <w:r>
        <w:t>.</w:t>
      </w:r>
      <w:bookmarkEnd w:id="14"/>
    </w:p>
    <w:p w:rsidR="00044309" w:rsidRDefault="003F34C4" w:rsidP="003F34C4">
      <w:pPr>
        <w:jc w:val="both"/>
      </w:pPr>
      <w:r>
        <w:t xml:space="preserve">Rozbudowa oprogramowania antywirusowego będzie polegać na zapewnieniu najnowszej wersji licencji istniejącego oprogramowania </w:t>
      </w:r>
      <w:r w:rsidR="001F2CB2">
        <w:t xml:space="preserve">w okresie </w:t>
      </w:r>
      <w:r>
        <w:t xml:space="preserve">do dnia 30.06.2026 r. oraz rozbudowę o dodatkowe moduły </w:t>
      </w:r>
      <w:r w:rsidR="001F2CB2" w:rsidRPr="00FF5FC4">
        <w:t xml:space="preserve">oprogramowania </w:t>
      </w:r>
      <w:r w:rsidRPr="00FF5FC4">
        <w:t xml:space="preserve">dla Urzędu </w:t>
      </w:r>
      <w:r w:rsidR="00FF5FC4" w:rsidRPr="00FF5FC4">
        <w:t xml:space="preserve">Gminy </w:t>
      </w:r>
      <w:r w:rsidR="00CF28A8">
        <w:t>Siemień</w:t>
      </w:r>
      <w:r w:rsidR="00FF5FC4" w:rsidRPr="00FF5FC4">
        <w:t>.</w:t>
      </w:r>
      <w:r w:rsidRPr="00FF5FC4">
        <w:t xml:space="preserve"> Aktualnie </w:t>
      </w:r>
      <w:r w:rsidR="00FF5FC4" w:rsidRPr="00FF5FC4">
        <w:t>urząd posiada</w:t>
      </w:r>
      <w:r w:rsidRPr="00FF5FC4">
        <w:t xml:space="preserve"> licencje oprogramowania antywirusowego </w:t>
      </w:r>
      <w:r w:rsidR="00CF28A8">
        <w:t xml:space="preserve">ESET </w:t>
      </w:r>
      <w:proofErr w:type="spellStart"/>
      <w:r w:rsidR="00CF28A8">
        <w:t>Endpoint</w:t>
      </w:r>
      <w:proofErr w:type="spellEnd"/>
      <w:r w:rsidR="00CF28A8" w:rsidRPr="00CD5142">
        <w:t xml:space="preserve"> Security</w:t>
      </w:r>
      <w:r w:rsidR="00CF28A8">
        <w:t xml:space="preserve"> dla </w:t>
      </w:r>
      <w:r w:rsidR="005552FB">
        <w:t>30 użytkowników, w tym serwerów</w:t>
      </w:r>
      <w:r w:rsidRPr="00FF5FC4">
        <w:t xml:space="preserve">, a przedmiotem zamówienia jest rozbudowa licencji do wersji ESET PROTECT Elite ważnej w okresie do dnia 30.06.2026 r. dla </w:t>
      </w:r>
      <w:r w:rsidR="001F2CB2" w:rsidRPr="00FF5FC4">
        <w:t>maksymalnie</w:t>
      </w:r>
      <w:r w:rsidRPr="00FF5FC4">
        <w:t xml:space="preserve"> </w:t>
      </w:r>
      <w:r w:rsidR="00CF28A8">
        <w:t>30</w:t>
      </w:r>
      <w:r w:rsidRPr="00FF5FC4">
        <w:t xml:space="preserve"> użytkowników</w:t>
      </w:r>
      <w:r w:rsidR="00CF28A8">
        <w:t>/urządzeń</w:t>
      </w:r>
      <w:r w:rsidRPr="00FF5FC4">
        <w:t xml:space="preserve"> </w:t>
      </w:r>
      <w:r w:rsidR="001F2CB2" w:rsidRPr="00FF5FC4">
        <w:t>łącznie oraz umożliwienie zarządzania wszystkimi użytkownikami/urządzeń końcowych z jednej konsoli chmurowej</w:t>
      </w:r>
    </w:p>
    <w:p w:rsidR="001F2CB2" w:rsidRDefault="001F2CB2" w:rsidP="001F2CB2">
      <w:pPr>
        <w:spacing w:line="276" w:lineRule="auto"/>
        <w:jc w:val="both"/>
      </w:pPr>
      <w:r>
        <w:t>lub dostawa równoważnej platformy bezpieczeństwa zgodnie z określonymi poniżej kryteriami równoważności.</w:t>
      </w:r>
    </w:p>
    <w:p w:rsidR="001F2CB2" w:rsidRDefault="001F2CB2" w:rsidP="001F2CB2">
      <w:pPr>
        <w:spacing w:line="276" w:lineRule="auto"/>
        <w:jc w:val="both"/>
      </w:pPr>
      <w:r>
        <w:t>Minimalne wymagania (kryteria równoważności) określone dla równoważnej platformy bezpieczeństwa:</w:t>
      </w:r>
    </w:p>
    <w:p w:rsidR="001F2CB2" w:rsidRPr="007F332B" w:rsidRDefault="001F2CB2" w:rsidP="001F2CB2">
      <w:pPr>
        <w:spacing w:line="276" w:lineRule="auto"/>
        <w:jc w:val="both"/>
        <w:rPr>
          <w:rFonts w:cstheme="minorHAnsi"/>
          <w:u w:val="single"/>
        </w:rPr>
      </w:pPr>
      <w:r w:rsidRPr="007F332B">
        <w:rPr>
          <w:rFonts w:cstheme="minorHAnsi"/>
          <w:u w:val="single"/>
        </w:rPr>
        <w:t xml:space="preserve">Administracja zdalna w chmurze.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t xml:space="preserve">Rozwiązanie musi być dostępne w chmurze producenta oprogramowania antywirusowego.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t xml:space="preserve">Rozwiązanie musi umożliwiać dostęp do konsoli centralnego zarządzania z poziomu interfejsu WWW.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t xml:space="preserve">Rozwiązanie musi być zabezpieczone za pośrednictwem protokołu SSL.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t xml:space="preserve">Rozwiązanie musi posiadać mechanizm wykrywający sklonowane maszyny na podstawie unikatowego identyfikatora sprzętowego stacji.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t xml:space="preserve">Rozwiązanie musi posiadać możliwość komunikacji agenta przy wykorzystaniu HTTP Proxy.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t xml:space="preserve">Rozwiązanie musi posiadać możliwość zarządzania urządzeniami mobilnymi – MDM.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t xml:space="preserve">Rozwiązanie musi posiadać możliwość wymuszenia dwufazowej autoryzacji podczas logowania do konsoli administracyjnej.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t xml:space="preserve">Rozwiązanie musi posiadać możliwość dodania zestawu uprawnień dla użytkowników w oparciu co najmniej o funkcje zarządzania: politykami, raportowaniem, zarządzaniem licencjami, zadaniami administracyjnymi. Każda z funkcji musi posiadać możliwość wyboru uprawnienia: odczyt, użyj, zapisz oraz brak.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t xml:space="preserve">Rozwiązanie musi posiadać minimum 80 szablonów raportów, przygotowanych przez producenta.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lastRenderedPageBreak/>
        <w:t xml:space="preserve">Rozwiązanie musi posiadać możliwość tworzenia grup statycznych i dynamicznych komputerów.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t xml:space="preserve">Grupy dynamiczne muszą być tworzone na podstawie szablonu określającego warunki, jakie musi spełnić klient, aby został umieszczony w danej grupie. Warunki muszą zawierać co najmniej: adresy sieciowe IP, aktywne zagrożenia, stan funkcjonowania/ochrony, wersja systemu operacyjnego, podzespoły komputera.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t xml:space="preserve">Rozwiązanie musi posiadać możliwość uruchomienia zadań automatycznie, przynajmniej z wyzwalaczem: wyrażenie CRON, codziennie, cotygodniowo, comiesięcznie, corocznie, po wystąpieniu nowego zdarzenia oraz umieszczeniu agenta w grupie dynamicznej. </w:t>
      </w:r>
    </w:p>
    <w:p w:rsidR="001F2CB2" w:rsidRPr="007F332B" w:rsidRDefault="001F2CB2" w:rsidP="001F2CB2">
      <w:pPr>
        <w:spacing w:line="276" w:lineRule="auto"/>
        <w:jc w:val="both"/>
        <w:rPr>
          <w:rFonts w:cstheme="minorHAnsi"/>
          <w:u w:val="single"/>
        </w:rPr>
      </w:pPr>
      <w:r w:rsidRPr="007F332B">
        <w:rPr>
          <w:rFonts w:cstheme="minorHAnsi"/>
          <w:u w:val="single"/>
        </w:rPr>
        <w:t>Ochrona stacji roboczych</w:t>
      </w:r>
      <w:r>
        <w:rPr>
          <w:rFonts w:cstheme="minorHAnsi"/>
          <w:u w:val="single"/>
        </w:rPr>
        <w:t>.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wspierać systemy operacyjne Windows (Windows 10/Windows 11).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wspierać architekturę ARM64.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zapewniać wykrywanie i usuwanie niebezpiecznych aplikacji typu </w:t>
      </w:r>
      <w:proofErr w:type="spellStart"/>
      <w:r w:rsidRPr="007F332B">
        <w:t>adware</w:t>
      </w:r>
      <w:proofErr w:type="spellEnd"/>
      <w:r w:rsidRPr="007F332B">
        <w:t xml:space="preserve">, </w:t>
      </w:r>
      <w:proofErr w:type="spellStart"/>
      <w:r w:rsidRPr="007F332B">
        <w:t>spyware</w:t>
      </w:r>
      <w:proofErr w:type="spellEnd"/>
      <w:r w:rsidRPr="007F332B">
        <w:t xml:space="preserve">, </w:t>
      </w:r>
      <w:proofErr w:type="spellStart"/>
      <w:r w:rsidRPr="007F332B">
        <w:t>dialer</w:t>
      </w:r>
      <w:proofErr w:type="spellEnd"/>
      <w:r w:rsidRPr="007F332B">
        <w:t xml:space="preserve">, </w:t>
      </w:r>
      <w:proofErr w:type="spellStart"/>
      <w:r w:rsidRPr="007F332B">
        <w:t>phishing</w:t>
      </w:r>
      <w:proofErr w:type="spellEnd"/>
      <w:r w:rsidRPr="007F332B">
        <w:t xml:space="preserve">, narzędzi </w:t>
      </w:r>
      <w:proofErr w:type="spellStart"/>
      <w:r w:rsidRPr="007F332B">
        <w:t>hakerskich</w:t>
      </w:r>
      <w:proofErr w:type="spellEnd"/>
      <w:r w:rsidRPr="007F332B">
        <w:t xml:space="preserve">, </w:t>
      </w:r>
      <w:proofErr w:type="spellStart"/>
      <w:r w:rsidRPr="007F332B">
        <w:t>backdoor</w:t>
      </w:r>
      <w:proofErr w:type="spellEnd"/>
      <w:r w:rsidRPr="007F332B">
        <w:t xml:space="preserve">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posiadać wbudowaną technologię do ochrony przed </w:t>
      </w:r>
      <w:proofErr w:type="spellStart"/>
      <w:r w:rsidRPr="007F332B">
        <w:t>rootkitami</w:t>
      </w:r>
      <w:proofErr w:type="spellEnd"/>
      <w:r w:rsidRPr="007F332B">
        <w:t xml:space="preserve"> oraz podłączeniem komputera do sieci </w:t>
      </w:r>
      <w:proofErr w:type="spellStart"/>
      <w:r w:rsidRPr="007F332B">
        <w:t>botnet</w:t>
      </w:r>
      <w:proofErr w:type="spellEnd"/>
      <w:r w:rsidRPr="007F332B">
        <w:t xml:space="preserve">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zapewniać wykrywanie potencjalnie niepożądanych, niebezpiecznych oraz podejrzanych aplikacji.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zapewniać skanowanie w czasie rzeczywistym otwieranych, zapisywanych i wykonywanych plików.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zapewniać skanowanie całego dysku, wybranych katalogów lub pojedynczych plików "na żądanie" lub według harmonogramu.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zapewniać skanowanie plików spakowanych i skompresowanych oraz dysków sieciowych i dysków przenośnych.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posiadać opcję umieszczenia na liście wykluczeń ze skanowania wybranych plików, katalogów lub plików na podstawie rozszerzenia, nazwy, sumy kontrolnej (SHA1) oraz lokalizacji pliku.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integrować się z Intel </w:t>
      </w:r>
      <w:proofErr w:type="spellStart"/>
      <w:r w:rsidRPr="007F332B">
        <w:t>Threat</w:t>
      </w:r>
      <w:proofErr w:type="spellEnd"/>
      <w:r w:rsidRPr="007F332B">
        <w:t xml:space="preserve"> </w:t>
      </w:r>
      <w:proofErr w:type="spellStart"/>
      <w:r w:rsidRPr="007F332B">
        <w:t>Detection</w:t>
      </w:r>
      <w:proofErr w:type="spellEnd"/>
      <w:r w:rsidRPr="007F332B">
        <w:t xml:space="preserve"> Technology.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zapewniać skanowanie i oczyszczanie poczty przychodzącej POP3 i IMAP „w locie” (w czasie rzeczywistym), zanim zostanie dostarczona do klienta pocztowego, zainstalowanego na stacji roboczej (niezależnie od konkretnego klienta pocztowego).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zapewniać skanowanie ruchu sieciowego wewnątrz szyfrowanych protokołów HTTPS, POP3S, IMAPS.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posiadać wbudowane dwa niezależne moduły heurystyczne – jeden wykorzystujący pasywne metody heurystyczne i drugi wykorzystujący aktywne metody heurystyczne oraz elementy sztucznej inteligencji. Musi istnieć możliwość wyboru, z jaką heurystyka ma odbywać się skanowanie – z użyciem jednej lub obu metod jednocześnie.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zapewniać blokowanie zewnętrznych nośników danych na stacji w tym przynajmniej: Pamięci masowych, optycznych pamięci masowych, pamięci masowych </w:t>
      </w:r>
      <w:proofErr w:type="spellStart"/>
      <w:r w:rsidRPr="007F332B">
        <w:t>Firewire</w:t>
      </w:r>
      <w:proofErr w:type="spellEnd"/>
      <w:r w:rsidRPr="007F332B">
        <w:t xml:space="preserve">, urządzeń do tworzenia obrazów, drukarek USB, urządzeń Bluetooth, czytników kart inteligentnych, modemów, portów LPT/COM oraz urządzeń przenośnych.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posiadać funkcję blokowania nośników wymiennych bądź grup urządzeń ma umożliwiać użytkownikowi tworzenie reguł dla podłączanych urządzeń minimum w oparciu o typ, numer seryjny, dostawcę lub model urządzenia.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Moduł HIPS musi posiadać możliwość pracy w jednym z pięciu trybów: </w:t>
      </w:r>
    </w:p>
    <w:p w:rsidR="001F2CB2" w:rsidRPr="007F332B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7F332B">
        <w:lastRenderedPageBreak/>
        <w:t xml:space="preserve">tryb automatyczny z regułami, gdzie program automatycznie tworzy i wykorzystuje reguły wraz z możliwością wykorzystania reguł utworzonych przez użytkownika, </w:t>
      </w:r>
    </w:p>
    <w:p w:rsidR="001F2CB2" w:rsidRPr="007F332B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7F332B">
        <w:t xml:space="preserve">tryb interaktywny, w którym to rozwiązanie pyta użytkownika o akcję w przypadku wykrycia aktywności w systemie, </w:t>
      </w:r>
    </w:p>
    <w:p w:rsidR="001F2CB2" w:rsidRPr="007F332B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7F332B">
        <w:t xml:space="preserve">tryb oparty na regułach, gdzie zastosowanie mają jedynie reguły utworzone przez użytkownika, </w:t>
      </w:r>
    </w:p>
    <w:p w:rsidR="001F2CB2" w:rsidRPr="007F332B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7F332B">
        <w:t xml:space="preserve">tryb uczenia się, w którym rozwiązanie uczy się aktywności systemu i użytkownika oraz tworzy odpowiednie reguły w czasie określonym przez użytkownika. Po wygaśnięciu tego czasu program musi samoczynnie przełączyć się w tryb pracy oparty na regułach, </w:t>
      </w:r>
    </w:p>
    <w:p w:rsidR="001F2CB2" w:rsidRPr="007F332B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7F332B">
        <w:t>tryb inteligentny, w którym rozwiązanie będzie powiadamiało wyłącznie o szczególnie podejrzanych zdarzeniach.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być wyposażone we wbudowaną funkcję, która wygeneruje pełny raport na temat stacji, na której zostało zainstalowane, w tym przynajmniej z: zainstalowanych aplikacji, usług systemowych, informacji o systemie operacyjnym i sprzęcie, aktywnych procesów i połączeń sieciowych, harmonogramu systemu operacyjnego, pliku </w:t>
      </w:r>
      <w:proofErr w:type="spellStart"/>
      <w:r w:rsidRPr="007F332B">
        <w:t>hosts</w:t>
      </w:r>
      <w:proofErr w:type="spellEnd"/>
      <w:r w:rsidRPr="007F332B">
        <w:t xml:space="preserve">, sterowników.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Funkcja, generująca taki log, ma posiadać przynajmniej 9 poziomów filtrowania wyników pod kątem tego, które z nich są podejrzane dla rozwiązania i mogą stanowić zagrożenie bezpieczeństwa.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posiadać automatyczną, inkrementacyjną aktualizację silnika detekcji.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posiadać tylko jeden proces uruchamiany w pamięci, z którego korzystają wszystkie funkcje systemu (antywirus, </w:t>
      </w:r>
      <w:proofErr w:type="spellStart"/>
      <w:r w:rsidRPr="007F332B">
        <w:t>antyspyware</w:t>
      </w:r>
      <w:proofErr w:type="spellEnd"/>
      <w:r w:rsidRPr="007F332B">
        <w:t xml:space="preserve">, metody heurystyczne).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posiadać funkcjonalność skanera UEFI, który chroni użytkownika poprzez wykrywanie i blokowanie zagrożeń, atakujących jeszcze przed uruchomieniem systemu operacyjnego.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posiadać ochronę antyspamową dla programu pocztowego Microsoft Outlook.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Zapora osobista rozwiązania musi pracować w jednym z czterech trybów: </w:t>
      </w:r>
    </w:p>
    <w:p w:rsidR="001F2CB2" w:rsidRPr="007F332B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7F332B">
        <w:t xml:space="preserve">tryb automatyczny – rozwiązanie blokuje cały ruch przychodzący i zezwala tylko na połączenia wychodzące, </w:t>
      </w:r>
    </w:p>
    <w:p w:rsidR="001F2CB2" w:rsidRPr="007F332B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7F332B">
        <w:t xml:space="preserve">tryb interaktywny – rozwiązanie pyta się o każde nowo nawiązywane połączenie, </w:t>
      </w:r>
    </w:p>
    <w:p w:rsidR="001F2CB2" w:rsidRPr="007F332B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7F332B">
        <w:t xml:space="preserve">tryb oparty na regułach – rozwiązanie blokuje cały ruch przychodzący i wychodzący, zezwalając tylko na połączenia skonfigurowane przez administratora, </w:t>
      </w:r>
    </w:p>
    <w:p w:rsidR="001F2CB2" w:rsidRPr="007F332B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7F332B">
        <w:t xml:space="preserve">tryb uczenia się – rozwiązanie automatycznie tworzy nowe reguły zezwalające na połączenia przychodzące i wychodzące. Administrator musi posiadać możliwość konfigurowania czasu działania trybu.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być wyposażona w moduł bezpiecznej przeglądarki.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Przeglądarka musi automatycznie szyfrować wszelkie dane wprowadzane przez Użytkownika.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Praca w bezpiecznej przeglądarce musi być wyróżniona poprzez odpowiedni kolor ramki przeglądarki oraz informację na ramce przeglądarki.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być wyposażone w zintegrowany moduł kontroli dostępu do stron internetowych.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posiadać możliwość filtrowania adresów URL w oparciu o co najmniej 140 kategorii i podkategorii.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zapewniać ochronę przed zagrożeniami 0-day.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lastRenderedPageBreak/>
        <w:t xml:space="preserve">W przypadku stacji roboczych rozwiązanie musi posiadać możliwość wstrzymania uruchamiania pobieranych plików za pośrednictwem przeglądarek internetowych, klientów poczty e-mail, z nośników wymiennych oraz wyodrębnionych z archiwum. </w:t>
      </w:r>
    </w:p>
    <w:p w:rsidR="001F2CB2" w:rsidRPr="007F332B" w:rsidRDefault="001F2CB2" w:rsidP="001F2CB2">
      <w:pPr>
        <w:spacing w:line="276" w:lineRule="auto"/>
        <w:jc w:val="both"/>
        <w:rPr>
          <w:rFonts w:cstheme="minorHAnsi"/>
          <w:u w:val="single"/>
        </w:rPr>
      </w:pPr>
      <w:r w:rsidRPr="007F332B">
        <w:rPr>
          <w:rFonts w:cstheme="minorHAnsi"/>
          <w:u w:val="single"/>
        </w:rPr>
        <w:t>Ochrona serwera.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wspierać systemy Microsoft Windows Server 2012 i nowszych oraz Linux w tym co najmniej: </w:t>
      </w:r>
      <w:proofErr w:type="spellStart"/>
      <w:r w:rsidRPr="007F332B">
        <w:t>RedHat</w:t>
      </w:r>
      <w:proofErr w:type="spellEnd"/>
      <w:r w:rsidRPr="007F332B">
        <w:t xml:space="preserve"> </w:t>
      </w:r>
      <w:proofErr w:type="spellStart"/>
      <w:r w:rsidRPr="007F332B">
        <w:t>Enterprise</w:t>
      </w:r>
      <w:proofErr w:type="spellEnd"/>
      <w:r w:rsidRPr="007F332B">
        <w:t xml:space="preserve"> Linux (RHEL) 7,8 i 9, </w:t>
      </w:r>
      <w:proofErr w:type="spellStart"/>
      <w:r w:rsidRPr="007F332B">
        <w:t>CentOS</w:t>
      </w:r>
      <w:proofErr w:type="spellEnd"/>
      <w:r w:rsidRPr="007F332B">
        <w:t xml:space="preserve"> 7, </w:t>
      </w:r>
      <w:proofErr w:type="spellStart"/>
      <w:r w:rsidRPr="007F332B">
        <w:t>Ubuntu</w:t>
      </w:r>
      <w:proofErr w:type="spellEnd"/>
      <w:r w:rsidRPr="007F332B">
        <w:t xml:space="preserve"> Server (SLES) 15, Oracle Linux 8 oraz Amazon Linux.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zapewniać ochronę przed wirusami, trojanami, robakami i innymi zagrożeniami.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zapewniać wykrywanie i usuwanie niebezpiecznych aplikacji typu </w:t>
      </w:r>
      <w:proofErr w:type="spellStart"/>
      <w:r w:rsidRPr="007F332B">
        <w:t>adware</w:t>
      </w:r>
      <w:proofErr w:type="spellEnd"/>
      <w:r w:rsidRPr="007F332B">
        <w:t xml:space="preserve">, </w:t>
      </w:r>
      <w:proofErr w:type="spellStart"/>
      <w:r w:rsidRPr="007F332B">
        <w:t>spyware</w:t>
      </w:r>
      <w:proofErr w:type="spellEnd"/>
      <w:r w:rsidRPr="007F332B">
        <w:t xml:space="preserve">, </w:t>
      </w:r>
      <w:proofErr w:type="spellStart"/>
      <w:r w:rsidRPr="007F332B">
        <w:t>dialer</w:t>
      </w:r>
      <w:proofErr w:type="spellEnd"/>
      <w:r w:rsidRPr="007F332B">
        <w:t xml:space="preserve">, </w:t>
      </w:r>
      <w:proofErr w:type="spellStart"/>
      <w:r w:rsidRPr="007F332B">
        <w:t>phishing</w:t>
      </w:r>
      <w:proofErr w:type="spellEnd"/>
      <w:r w:rsidRPr="007F332B">
        <w:t xml:space="preserve">, narzędzi </w:t>
      </w:r>
      <w:proofErr w:type="spellStart"/>
      <w:r w:rsidRPr="007F332B">
        <w:t>hakerskich</w:t>
      </w:r>
      <w:proofErr w:type="spellEnd"/>
      <w:r w:rsidRPr="007F332B">
        <w:t xml:space="preserve">, </w:t>
      </w:r>
      <w:proofErr w:type="spellStart"/>
      <w:r w:rsidRPr="007F332B">
        <w:t>backdoor</w:t>
      </w:r>
      <w:proofErr w:type="spellEnd"/>
      <w:r w:rsidRPr="007F332B">
        <w:t xml:space="preserve">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zapewniać możliwość skanowania dysków sieciowych typu NAS.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posiadać wbudowane dwa niezależne moduły heurystyczne – jeden wykorzystujący pasywne metody heurystyczne i drugi wykorzystujący aktywne metody heurystyczne oraz elementy sztucznej inteligencji. Rozwiązanie musi istnieć możliwość wyboru, z jaką heurystyka ma odbywać się skanowanie – z użyciem jednej lub obu metod jednocześnie.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wspierać automatyczną, inkrementacyjną aktualizację silnika detekcji.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posiadać możliwość wykluczania ze skanowania procesów.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posiadać możliwość określenia typu podejrzanych plików, jakie będą przesyłane do producenta, w tym co najmniej pliki wykonywalne, archiwa, skrypty, dokumenty. </w:t>
      </w:r>
    </w:p>
    <w:p w:rsidR="001F2CB2" w:rsidRPr="007F332B" w:rsidRDefault="001F2CB2" w:rsidP="001F2CB2">
      <w:pPr>
        <w:pStyle w:val="Akapitzlist"/>
        <w:spacing w:line="276" w:lineRule="auto"/>
        <w:ind w:left="360"/>
        <w:jc w:val="both"/>
      </w:pPr>
      <w:r w:rsidRPr="007F332B">
        <w:t xml:space="preserve">Dodatkowe wymagania dla ochrony serwerów Windows: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posiadać możliwość skanowania plików i folderów, znajdujących się w usłudze chmurowej OneDrive.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posiadać system zapobiegania włamaniom działający na hoście (HIPS).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wspierać skanowanie magazynu Hyper-V.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posiadać funkcjonalność skanera UEFI, który chroni użytkownika poprzez wykrywanie i blokowanie zagrożeń, atakujących jeszcze przed uruchomieniem systemu operacyjnego.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zapewniać administratorowi blokowanie zewnętrznych nośników danych na stacji w tym przynajmniej: Pamięci masowych, optycznych pamięci masowych, pamięci masowych </w:t>
      </w:r>
      <w:proofErr w:type="spellStart"/>
      <w:r w:rsidRPr="007F332B">
        <w:t>Firewire</w:t>
      </w:r>
      <w:proofErr w:type="spellEnd"/>
      <w:r w:rsidRPr="007F332B">
        <w:t xml:space="preserve">, urządzeń do tworzenia obrazów, drukarek USB, urządzeń Bluetooth, czytników kart inteligentnych, modemów, portów LPT/COM oraz urządzeń przenośnych.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automatyczne wykrywać usługi zainstalowane na serwerze i tworzyć dla nich odpowiednie wyjątki.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posiadać wbudowany system IDS z detekcją prób ataków, anomalii w pracy sieci oraz wykrywaniem aktywności wirusów sieciowych.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zapewniać możliwość dodawania wyjątków dla systemu IDS, co najmniej w oparciu o występujący alert, kierunek, aplikacje, czynność oraz adres IP.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posiadać ochronę przed oprogramowaniem wymuszającym okup za pomocą dedykowanego modułu. </w:t>
      </w:r>
    </w:p>
    <w:p w:rsidR="001F2CB2" w:rsidRPr="007F332B" w:rsidRDefault="001F2CB2" w:rsidP="001F2CB2">
      <w:pPr>
        <w:pStyle w:val="Akapitzlist"/>
        <w:spacing w:line="276" w:lineRule="auto"/>
        <w:ind w:left="360"/>
        <w:jc w:val="both"/>
      </w:pPr>
      <w:r w:rsidRPr="007F332B">
        <w:t xml:space="preserve">Dodatkowe wymagania dla ochrony serwerów Linux: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pozwalać, na uruchomienie lokalnej konsoli administracyjnej, działającej z poziomu przeglądarki internetowej.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lastRenderedPageBreak/>
        <w:t xml:space="preserve">Lokalna konsola administracyjna nie może wymagać do swojej pracy, uruchomienia i instalacji dodatkowego rozwiązania w postaci usługi serwera Web.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działać w architekturze bazującej na technologii mikro-serwisów. Funkcjonalność ta musi zapewniać podwyższony poziom stabilności, w przypadku awarii jednego z komponentów rozwiązania, nie spowoduje to przerwania pracy całego procesu, a jedynie wymusi restart zawieszonego mikro-serwisu. </w:t>
      </w:r>
    </w:p>
    <w:p w:rsidR="001F2CB2" w:rsidRPr="007F332B" w:rsidRDefault="001F2CB2" w:rsidP="001F2CB2">
      <w:pPr>
        <w:spacing w:line="276" w:lineRule="auto"/>
        <w:jc w:val="both"/>
        <w:rPr>
          <w:rFonts w:cstheme="minorHAnsi"/>
        </w:rPr>
      </w:pPr>
      <w:r w:rsidRPr="007F332B">
        <w:rPr>
          <w:rFonts w:cstheme="minorHAnsi"/>
          <w:u w:val="single"/>
        </w:rPr>
        <w:t>Szyfrowanie</w:t>
      </w:r>
      <w:r>
        <w:rPr>
          <w:rFonts w:cstheme="minorHAnsi"/>
          <w:u w:val="single"/>
        </w:rPr>
        <w:t>.</w:t>
      </w:r>
    </w:p>
    <w:p w:rsidR="001F2CB2" w:rsidRPr="007F332B" w:rsidRDefault="001F2CB2" w:rsidP="009E0B02">
      <w:pPr>
        <w:pStyle w:val="Akapitzlist"/>
        <w:numPr>
          <w:ilvl w:val="0"/>
          <w:numId w:val="11"/>
        </w:numPr>
        <w:spacing w:line="276" w:lineRule="auto"/>
        <w:jc w:val="both"/>
      </w:pPr>
      <w:r w:rsidRPr="007F332B">
        <w:t>System szyfrowania danych musi wspierać instalację aplikacji klienckiej w środowisku Microsoft Windows 10</w:t>
      </w:r>
      <w:r>
        <w:t>/11</w:t>
      </w:r>
      <w:r w:rsidRPr="007F332B">
        <w:t xml:space="preserve"> 32-bit i 64-bit. </w:t>
      </w:r>
    </w:p>
    <w:p w:rsidR="001F2CB2" w:rsidRPr="007F332B" w:rsidRDefault="001F2CB2" w:rsidP="009E0B02">
      <w:pPr>
        <w:pStyle w:val="Akapitzlist"/>
        <w:numPr>
          <w:ilvl w:val="0"/>
          <w:numId w:val="11"/>
        </w:numPr>
        <w:spacing w:line="276" w:lineRule="auto"/>
        <w:jc w:val="both"/>
      </w:pPr>
      <w:r w:rsidRPr="007F332B">
        <w:t xml:space="preserve">System szyfrowania musi wspierać zarządzanie natywnym szyfrowaniem w systemach </w:t>
      </w:r>
      <w:proofErr w:type="spellStart"/>
      <w:r w:rsidRPr="007F332B">
        <w:t>macOS</w:t>
      </w:r>
      <w:proofErr w:type="spellEnd"/>
      <w:r w:rsidRPr="007F332B">
        <w:t xml:space="preserve"> (</w:t>
      </w:r>
      <w:proofErr w:type="spellStart"/>
      <w:r w:rsidRPr="007F332B">
        <w:t>FileVault</w:t>
      </w:r>
      <w:proofErr w:type="spellEnd"/>
      <w:r w:rsidRPr="007F332B">
        <w:t xml:space="preserve">). </w:t>
      </w:r>
    </w:p>
    <w:p w:rsidR="001F2CB2" w:rsidRPr="007F332B" w:rsidRDefault="001F2CB2" w:rsidP="009E0B02">
      <w:pPr>
        <w:pStyle w:val="Akapitzlist"/>
        <w:numPr>
          <w:ilvl w:val="0"/>
          <w:numId w:val="11"/>
        </w:numPr>
        <w:spacing w:line="276" w:lineRule="auto"/>
        <w:jc w:val="both"/>
      </w:pPr>
      <w:r w:rsidRPr="007F332B">
        <w:t xml:space="preserve">Aplikacja musi posiadać autentykacje typu </w:t>
      </w:r>
      <w:proofErr w:type="spellStart"/>
      <w:r w:rsidRPr="007F332B">
        <w:t>Pre-boot</w:t>
      </w:r>
      <w:proofErr w:type="spellEnd"/>
      <w:r w:rsidRPr="007F332B">
        <w:t xml:space="preserve">, czyli uwierzytelnienie użytkownika zanim zostanie uruchomiony system operacyjny. Musi istnieć także możliwość całkowitego lub czasowego wyłączenia tego uwierzytelnienia. </w:t>
      </w:r>
    </w:p>
    <w:p w:rsidR="001F2CB2" w:rsidRPr="007F332B" w:rsidRDefault="001F2CB2" w:rsidP="009E0B02">
      <w:pPr>
        <w:pStyle w:val="Akapitzlist"/>
        <w:numPr>
          <w:ilvl w:val="0"/>
          <w:numId w:val="11"/>
        </w:numPr>
        <w:spacing w:line="276" w:lineRule="auto"/>
        <w:jc w:val="both"/>
      </w:pPr>
      <w:r w:rsidRPr="007F332B">
        <w:t>Aplikacja musi umożliwiać szyfrowanie danych na komputerach z UEFI.</w:t>
      </w:r>
    </w:p>
    <w:p w:rsidR="001F2CB2" w:rsidRPr="00BF4ECD" w:rsidRDefault="001F2CB2" w:rsidP="001F2CB2">
      <w:pPr>
        <w:spacing w:line="276" w:lineRule="auto"/>
        <w:jc w:val="both"/>
        <w:rPr>
          <w:rFonts w:cstheme="minorHAnsi"/>
          <w:u w:val="single"/>
        </w:rPr>
      </w:pPr>
      <w:r w:rsidRPr="00BF4ECD">
        <w:rPr>
          <w:rFonts w:cstheme="minorHAnsi"/>
          <w:u w:val="single"/>
        </w:rPr>
        <w:t>Ochrona urządzeń mobilnych opartych o system Android</w:t>
      </w:r>
      <w:r>
        <w:rPr>
          <w:rFonts w:cstheme="minorHAnsi"/>
          <w:u w:val="single"/>
        </w:rPr>
        <w:t>.</w:t>
      </w:r>
      <w:r w:rsidRPr="00BF4ECD">
        <w:rPr>
          <w:rFonts w:cstheme="minorHAnsi"/>
          <w:u w:val="single"/>
        </w:rPr>
        <w:t xml:space="preserve"> </w:t>
      </w:r>
    </w:p>
    <w:p w:rsidR="001F2CB2" w:rsidRPr="00BF4ECD" w:rsidRDefault="001F2CB2" w:rsidP="009E0B02">
      <w:pPr>
        <w:pStyle w:val="Akapitzlist"/>
        <w:numPr>
          <w:ilvl w:val="0"/>
          <w:numId w:val="12"/>
        </w:numPr>
        <w:spacing w:line="276" w:lineRule="auto"/>
        <w:jc w:val="both"/>
      </w:pPr>
      <w:r w:rsidRPr="00BF4ECD">
        <w:t xml:space="preserve">Rozwiązanie musi zapewniać skanowanie wszystkich typów plików, zarówno w pamięci wewnętrznej, jak i na karcie SD, bez względu na ich rozszerzenie. </w:t>
      </w:r>
    </w:p>
    <w:p w:rsidR="001F2CB2" w:rsidRPr="00BF4ECD" w:rsidRDefault="001F2CB2" w:rsidP="009E0B02">
      <w:pPr>
        <w:pStyle w:val="Akapitzlist"/>
        <w:numPr>
          <w:ilvl w:val="0"/>
          <w:numId w:val="12"/>
        </w:numPr>
        <w:spacing w:line="276" w:lineRule="auto"/>
        <w:jc w:val="both"/>
      </w:pPr>
      <w:r w:rsidRPr="00BF4ECD">
        <w:t xml:space="preserve">Rozwiązanie musi zapewniać co najmniej 2 poziomy skanowania: inteligentne i dokładne. </w:t>
      </w:r>
    </w:p>
    <w:p w:rsidR="001F2CB2" w:rsidRPr="00BF4ECD" w:rsidRDefault="001F2CB2" w:rsidP="009E0B02">
      <w:pPr>
        <w:pStyle w:val="Akapitzlist"/>
        <w:numPr>
          <w:ilvl w:val="0"/>
          <w:numId w:val="12"/>
        </w:numPr>
        <w:spacing w:line="276" w:lineRule="auto"/>
        <w:jc w:val="both"/>
      </w:pPr>
      <w:r w:rsidRPr="00BF4ECD">
        <w:t xml:space="preserve">Rozwiązanie musi zapewniać automatyczne uruchamianie skanowania, gdy urządzenie jest w trybie bezczynności (w pełni naładowane i podłączone do ładowarki). </w:t>
      </w:r>
    </w:p>
    <w:p w:rsidR="001F2CB2" w:rsidRPr="00BF4ECD" w:rsidRDefault="001F2CB2" w:rsidP="009E0B02">
      <w:pPr>
        <w:pStyle w:val="Akapitzlist"/>
        <w:numPr>
          <w:ilvl w:val="0"/>
          <w:numId w:val="12"/>
        </w:numPr>
        <w:spacing w:line="276" w:lineRule="auto"/>
        <w:jc w:val="both"/>
      </w:pPr>
      <w:r w:rsidRPr="00BF4ECD">
        <w:t xml:space="preserve">Rozwiązanie musi posiadać możliwość skonfigurowania zaufanej karty SIM. </w:t>
      </w:r>
    </w:p>
    <w:p w:rsidR="001F2CB2" w:rsidRPr="00BF4ECD" w:rsidRDefault="001F2CB2" w:rsidP="009E0B02">
      <w:pPr>
        <w:pStyle w:val="Akapitzlist"/>
        <w:numPr>
          <w:ilvl w:val="0"/>
          <w:numId w:val="12"/>
        </w:numPr>
        <w:spacing w:line="276" w:lineRule="auto"/>
        <w:jc w:val="both"/>
      </w:pPr>
      <w:r w:rsidRPr="00BF4ECD">
        <w:t>Rozwiązanie musi zapewniać wysłanie na urządzenie komendy z konsoli centralnego zarządzania, która umożliwi: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usunięcie zawartości urządzenia, 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przywrócenie urządzenie do ustawień fabrycznych, 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zablokowania urządzenia, 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uruchomienie sygnału dźwiękowego, 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lokalizację GPS. 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Rozwiązanie musi zapewniać administratorowi podejrzenie listy zainstalowanych aplikacji. 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Rozwiązanie musi posiadać blokowanie aplikacji w oparciu o: 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nazwę aplikacji, 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nazwę pakietu, 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kategorię sklepu Google Play, 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uprawnienia aplikacji, 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pochodzenie aplikacji z nieznanego źródła. </w:t>
      </w:r>
    </w:p>
    <w:p w:rsidR="001F2CB2" w:rsidRPr="00F81064" w:rsidRDefault="001F2CB2" w:rsidP="001F2CB2">
      <w:pPr>
        <w:spacing w:line="276" w:lineRule="auto"/>
        <w:jc w:val="both"/>
        <w:rPr>
          <w:rFonts w:cstheme="minorHAnsi"/>
          <w:u w:val="single"/>
        </w:rPr>
      </w:pPr>
      <w:r w:rsidRPr="00F81064">
        <w:rPr>
          <w:rFonts w:cstheme="minorHAnsi"/>
          <w:u w:val="single"/>
        </w:rPr>
        <w:t>Ochrona serwera pocztowego MS Exchange</w:t>
      </w:r>
      <w:r>
        <w:rPr>
          <w:rFonts w:cstheme="minorHAnsi"/>
          <w:u w:val="single"/>
        </w:rPr>
        <w:t>.</w:t>
      </w:r>
      <w:r w:rsidRPr="00F81064">
        <w:rPr>
          <w:rFonts w:cstheme="minorHAnsi"/>
          <w:u w:val="single"/>
        </w:rPr>
        <w:t xml:space="preserve"> </w:t>
      </w:r>
    </w:p>
    <w:p w:rsidR="001F2CB2" w:rsidRPr="00F81064" w:rsidRDefault="001F2CB2" w:rsidP="009E0B02">
      <w:pPr>
        <w:pStyle w:val="Akapitzlist"/>
        <w:numPr>
          <w:ilvl w:val="0"/>
          <w:numId w:val="13"/>
        </w:numPr>
        <w:spacing w:line="276" w:lineRule="auto"/>
        <w:jc w:val="both"/>
      </w:pPr>
      <w:r w:rsidRPr="00F81064">
        <w:t xml:space="preserve">Rozwiązanie musi wspierać instalację na systemach Microsoft Windows Server 2012 i nowszych. </w:t>
      </w:r>
    </w:p>
    <w:p w:rsidR="001F2CB2" w:rsidRPr="00F81064" w:rsidRDefault="001F2CB2" w:rsidP="009E0B02">
      <w:pPr>
        <w:pStyle w:val="Akapitzlist"/>
        <w:numPr>
          <w:ilvl w:val="0"/>
          <w:numId w:val="13"/>
        </w:numPr>
        <w:spacing w:line="276" w:lineRule="auto"/>
        <w:jc w:val="both"/>
      </w:pPr>
      <w:r w:rsidRPr="00F81064">
        <w:t xml:space="preserve">Rozwiązanie musi zapewniać wsparcie dla systemów poczty Microsoft Exchange 2010/2013/2016/2019. </w:t>
      </w:r>
    </w:p>
    <w:p w:rsidR="001F2CB2" w:rsidRPr="00F81064" w:rsidRDefault="001F2CB2" w:rsidP="009E0B02">
      <w:pPr>
        <w:pStyle w:val="Akapitzlist"/>
        <w:numPr>
          <w:ilvl w:val="0"/>
          <w:numId w:val="13"/>
        </w:numPr>
        <w:spacing w:line="276" w:lineRule="auto"/>
        <w:jc w:val="both"/>
      </w:pPr>
      <w:r w:rsidRPr="00F81064">
        <w:t xml:space="preserve">Rozwiązanie musi zapewniać wsparcie dla ról </w:t>
      </w:r>
      <w:proofErr w:type="spellStart"/>
      <w:r w:rsidRPr="00F81064">
        <w:t>Mailbox</w:t>
      </w:r>
      <w:proofErr w:type="spellEnd"/>
      <w:r w:rsidRPr="00F81064">
        <w:t xml:space="preserve">, Edge, Hub. </w:t>
      </w:r>
    </w:p>
    <w:p w:rsidR="001F2CB2" w:rsidRPr="00F81064" w:rsidRDefault="001F2CB2" w:rsidP="009E0B02">
      <w:pPr>
        <w:pStyle w:val="Akapitzlist"/>
        <w:numPr>
          <w:ilvl w:val="0"/>
          <w:numId w:val="13"/>
        </w:numPr>
        <w:spacing w:line="276" w:lineRule="auto"/>
        <w:jc w:val="both"/>
      </w:pPr>
      <w:r w:rsidRPr="00F81064">
        <w:t xml:space="preserve">Rozwiązanie musi skanować pocztę przychodzącą i wychodzącą na serwerze MS Exchange. </w:t>
      </w:r>
    </w:p>
    <w:p w:rsidR="001F2CB2" w:rsidRPr="00F81064" w:rsidRDefault="001F2CB2" w:rsidP="009E0B02">
      <w:pPr>
        <w:pStyle w:val="Akapitzlist"/>
        <w:numPr>
          <w:ilvl w:val="0"/>
          <w:numId w:val="13"/>
        </w:numPr>
        <w:spacing w:line="276" w:lineRule="auto"/>
        <w:jc w:val="both"/>
      </w:pPr>
      <w:r w:rsidRPr="00F81064">
        <w:lastRenderedPageBreak/>
        <w:t xml:space="preserve">Rozwiązanie musi zapewnić skanowanie bezpośrednio w bazach danych Exchange przy pomocy VSAPI. </w:t>
      </w:r>
    </w:p>
    <w:p w:rsidR="001F2CB2" w:rsidRPr="00F81064" w:rsidRDefault="001F2CB2" w:rsidP="009E0B02">
      <w:pPr>
        <w:pStyle w:val="Akapitzlist"/>
        <w:numPr>
          <w:ilvl w:val="0"/>
          <w:numId w:val="13"/>
        </w:numPr>
        <w:spacing w:line="276" w:lineRule="auto"/>
        <w:jc w:val="both"/>
      </w:pPr>
      <w:r w:rsidRPr="00F81064">
        <w:t xml:space="preserve">Rozwiązanie musi mieć możliwość tworzenia różnych reguł blokowania wiadomości w tym co najmniej po zdefiniowanym nadawcy, odbiorcy, temacie wiadomości, typie załącznika, rozmiarze załącznika, rozmiarze wiadomości, nagłówku wiadomości, na podstawie uzyskanego wyniku skanowania antyspamowego i antywirusowego, godzinie odbioru, obecności załącznika chronionego hasłem lub uszkodzonego archiwum. </w:t>
      </w:r>
    </w:p>
    <w:p w:rsidR="001F2CB2" w:rsidRPr="00F81064" w:rsidRDefault="001F2CB2" w:rsidP="009E0B02">
      <w:pPr>
        <w:pStyle w:val="Akapitzlist"/>
        <w:numPr>
          <w:ilvl w:val="0"/>
          <w:numId w:val="13"/>
        </w:numPr>
        <w:spacing w:line="276" w:lineRule="auto"/>
        <w:jc w:val="both"/>
      </w:pPr>
      <w:r w:rsidRPr="00F81064">
        <w:t xml:space="preserve">Rozwiązanie musi posiadać wbudowany w oprogramowanie filtr antyspamowy odpowiedzialny za filtrowanie niechcianej poczty. </w:t>
      </w:r>
    </w:p>
    <w:p w:rsidR="001F2CB2" w:rsidRPr="00F81064" w:rsidRDefault="001F2CB2" w:rsidP="009E0B02">
      <w:pPr>
        <w:pStyle w:val="Akapitzlist"/>
        <w:numPr>
          <w:ilvl w:val="0"/>
          <w:numId w:val="13"/>
        </w:numPr>
        <w:spacing w:line="276" w:lineRule="auto"/>
        <w:jc w:val="both"/>
      </w:pPr>
      <w:r w:rsidRPr="00F81064">
        <w:t xml:space="preserve">System antyspamowy ma być wyposażony przynajmniej w możliwość sprawdzania list RBL, DNSBL oraz mechanizm reputacji poczty. </w:t>
      </w:r>
    </w:p>
    <w:p w:rsidR="001F2CB2" w:rsidRPr="00F81064" w:rsidRDefault="001F2CB2" w:rsidP="009E0B02">
      <w:pPr>
        <w:pStyle w:val="Akapitzlist"/>
        <w:numPr>
          <w:ilvl w:val="0"/>
          <w:numId w:val="13"/>
        </w:numPr>
        <w:spacing w:line="276" w:lineRule="auto"/>
        <w:jc w:val="both"/>
      </w:pPr>
      <w:r w:rsidRPr="00F81064">
        <w:t xml:space="preserve">Administrator musi mieć możliwość dodania własnych adresów list RBL oraz DSBL, z których będzie korzystać aplikacja. </w:t>
      </w:r>
    </w:p>
    <w:p w:rsidR="001F2CB2" w:rsidRPr="00F81064" w:rsidRDefault="001F2CB2" w:rsidP="009E0B02">
      <w:pPr>
        <w:pStyle w:val="Akapitzlist"/>
        <w:numPr>
          <w:ilvl w:val="0"/>
          <w:numId w:val="13"/>
        </w:numPr>
        <w:spacing w:line="276" w:lineRule="auto"/>
        <w:jc w:val="both"/>
      </w:pPr>
      <w:r w:rsidRPr="00F81064">
        <w:t xml:space="preserve">Rozwiązanie ma posiadać mechanizm </w:t>
      </w:r>
      <w:proofErr w:type="spellStart"/>
      <w:r w:rsidRPr="00F81064">
        <w:t>greylisting</w:t>
      </w:r>
      <w:proofErr w:type="spellEnd"/>
      <w:r w:rsidRPr="00F81064">
        <w:t xml:space="preserve"> (szara lista). </w:t>
      </w:r>
    </w:p>
    <w:p w:rsidR="001F2CB2" w:rsidRPr="00F81064" w:rsidRDefault="001F2CB2" w:rsidP="009E0B02">
      <w:pPr>
        <w:pStyle w:val="Akapitzlist"/>
        <w:numPr>
          <w:ilvl w:val="0"/>
          <w:numId w:val="13"/>
        </w:numPr>
        <w:spacing w:line="276" w:lineRule="auto"/>
        <w:jc w:val="both"/>
      </w:pPr>
      <w:r w:rsidRPr="00F81064">
        <w:t xml:space="preserve">Rozwiązanie musi zapewniać ochronę przed zagrożeniami 0-day. </w:t>
      </w:r>
    </w:p>
    <w:p w:rsidR="001F2CB2" w:rsidRPr="00F81064" w:rsidRDefault="001F2CB2" w:rsidP="001F2CB2">
      <w:pPr>
        <w:spacing w:line="276" w:lineRule="auto"/>
        <w:jc w:val="both"/>
        <w:rPr>
          <w:rFonts w:cstheme="minorHAnsi"/>
          <w:u w:val="single"/>
        </w:rPr>
      </w:pPr>
      <w:proofErr w:type="spellStart"/>
      <w:r w:rsidRPr="00F81064">
        <w:rPr>
          <w:rFonts w:cstheme="minorHAnsi"/>
          <w:u w:val="single"/>
        </w:rPr>
        <w:t>Sandbox</w:t>
      </w:r>
      <w:proofErr w:type="spellEnd"/>
      <w:r w:rsidRPr="00F81064">
        <w:rPr>
          <w:rFonts w:cstheme="minorHAnsi"/>
          <w:u w:val="single"/>
        </w:rPr>
        <w:t xml:space="preserve"> w chmurze</w:t>
      </w:r>
      <w:r>
        <w:rPr>
          <w:rFonts w:cstheme="minorHAnsi"/>
          <w:u w:val="single"/>
        </w:rPr>
        <w:t>.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Rozwiązanie musi zapewniać ochronę przed zagrożeniami 0-day. 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Rozwiązanie musi wykorzystywać do działania chmurę producenta. 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Rozwiązanie musi posiadać możliwość określenia jakie pliki mają zostać przesłane do chmury automatycznie, w tym archiwa, skrypty, pliki wykonywalne, możliwy spam, dokumenty oraz inne pliki typu .jar, </w:t>
      </w:r>
      <w:proofErr w:type="spellStart"/>
      <w:r w:rsidRPr="00F81064">
        <w:t>.re</w:t>
      </w:r>
      <w:proofErr w:type="spellEnd"/>
      <w:r w:rsidRPr="00F81064">
        <w:t>g, .</w:t>
      </w:r>
      <w:proofErr w:type="spellStart"/>
      <w:r w:rsidRPr="00F81064">
        <w:t>msi</w:t>
      </w:r>
      <w:proofErr w:type="spellEnd"/>
      <w:r w:rsidRPr="00F81064">
        <w:t xml:space="preserve">. 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Administrator musi mieć możliwość zdefiniowania po jakim czasie przesłane pliki muszą zostać usunięte z serwerów producenta. 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Administrator musi mieć możliwość zdefiniowania maksymalnego rozmiaru przesyłanych próbek. 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Rozwiązanie musi pozwalać na utworzenie listy wykluczeń określonych plików lub folderów z przesyłania. 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Po zakończonej analizie pliku, rozwiązanie musi przesyłać wynik analizy do wszystkich wspieranych produktów. 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Administrator musi mieć możliwość podejrzenia listy plików, które zostały przesłane do analizy. 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Rozwiązanie musi pozwalać na analizowanie plików, bez względu na lokalizacje stacji roboczej. W przypadku wykrycia zagrożenia, całe środowisko jest bezzwłocznie chronione. 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Rozwiązanie nie może wymagać instalacji dodatkowego agenta na stacjach roboczych. 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Rozwiązanie pozwala na wysłanie dowolnej próbki do analizy przez użytkownika lub administratora, za pomocą wspieranego produktu. Administrator musi móc podejrzeć jakie pliki zostały wysłane do analizy oraz przez kogo. 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Przeanalizowane pliki muszą zostać odpowiednio oznaczone. Analiza pliku może zakończyć się z wynikiem: </w:t>
      </w:r>
    </w:p>
    <w:p w:rsidR="001F2CB2" w:rsidRPr="005D2899" w:rsidRDefault="001F2CB2" w:rsidP="009E0B02">
      <w:pPr>
        <w:pStyle w:val="Akapitzlist"/>
        <w:numPr>
          <w:ilvl w:val="1"/>
          <w:numId w:val="15"/>
        </w:numPr>
        <w:spacing w:line="276" w:lineRule="auto"/>
        <w:jc w:val="both"/>
      </w:pPr>
      <w:r w:rsidRPr="005D2899">
        <w:t xml:space="preserve">Czysty, </w:t>
      </w:r>
    </w:p>
    <w:p w:rsidR="001F2CB2" w:rsidRPr="005D2899" w:rsidRDefault="001F2CB2" w:rsidP="009E0B02">
      <w:pPr>
        <w:pStyle w:val="Akapitzlist"/>
        <w:numPr>
          <w:ilvl w:val="1"/>
          <w:numId w:val="15"/>
        </w:numPr>
        <w:spacing w:line="276" w:lineRule="auto"/>
        <w:jc w:val="both"/>
      </w:pPr>
      <w:r w:rsidRPr="005D2899">
        <w:t xml:space="preserve">Podejrzany, </w:t>
      </w:r>
    </w:p>
    <w:p w:rsidR="001F2CB2" w:rsidRPr="005D2899" w:rsidRDefault="001F2CB2" w:rsidP="009E0B02">
      <w:pPr>
        <w:pStyle w:val="Akapitzlist"/>
        <w:numPr>
          <w:ilvl w:val="1"/>
          <w:numId w:val="15"/>
        </w:numPr>
        <w:spacing w:line="276" w:lineRule="auto"/>
        <w:jc w:val="both"/>
      </w:pPr>
      <w:r w:rsidRPr="005D2899">
        <w:t xml:space="preserve">Bardzo podejrzany, </w:t>
      </w:r>
    </w:p>
    <w:p w:rsidR="001F2CB2" w:rsidRPr="005D2899" w:rsidRDefault="001F2CB2" w:rsidP="009E0B02">
      <w:pPr>
        <w:pStyle w:val="Akapitzlist"/>
        <w:numPr>
          <w:ilvl w:val="1"/>
          <w:numId w:val="15"/>
        </w:numPr>
        <w:spacing w:line="276" w:lineRule="auto"/>
        <w:jc w:val="both"/>
      </w:pPr>
      <w:r w:rsidRPr="005D2899">
        <w:t xml:space="preserve">Szkodliwy. </w:t>
      </w:r>
    </w:p>
    <w:p w:rsidR="001F2CB2" w:rsidRPr="005D2899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5D2899">
        <w:t xml:space="preserve">W przypadku stacji roboczych rozwiązanie musi posiadać możliwość wstrzymania uruchamiania pobieranych plików za pośrednictwem przeglądarek internetowych, klientów poczty e-mail, z nośników wymiennych oraz wyodrębnionych z archiwum. </w:t>
      </w:r>
    </w:p>
    <w:p w:rsidR="001F2CB2" w:rsidRPr="005D2899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5D2899">
        <w:lastRenderedPageBreak/>
        <w:t xml:space="preserve">W przypadku serwerów pocztowych rozwiązanie musi posiadać możliwość wstrzymania dostarczania wiadomości do momentu zakończenia analizy próbki. </w:t>
      </w:r>
    </w:p>
    <w:p w:rsidR="001F2CB2" w:rsidRPr="005D2899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5D2899">
        <w:t xml:space="preserve">Wykryte zagrożenia muszą być przeniesione w bezpieczny obszar kwarantanny, z której administrator może przywrócić dowolne pliki oraz utworzyć dla niej wyłączenia. </w:t>
      </w:r>
    </w:p>
    <w:p w:rsidR="001F2CB2" w:rsidRPr="005D2899" w:rsidRDefault="001F2CB2" w:rsidP="001F2CB2">
      <w:pPr>
        <w:spacing w:line="276" w:lineRule="auto"/>
        <w:jc w:val="both"/>
        <w:rPr>
          <w:rFonts w:cstheme="minorHAnsi"/>
          <w:u w:val="single"/>
        </w:rPr>
      </w:pPr>
      <w:r w:rsidRPr="005D2899">
        <w:rPr>
          <w:rFonts w:cstheme="minorHAnsi"/>
          <w:u w:val="single"/>
        </w:rPr>
        <w:t>Ochrona usługi Microsoft 365</w:t>
      </w:r>
      <w:r>
        <w:rPr>
          <w:rFonts w:cstheme="minorHAnsi"/>
          <w:u w:val="single"/>
        </w:rPr>
        <w:t>.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Rozwiązanie musi obejmować ochroną usługi Microsoft, takie jak Exchange </w:t>
      </w:r>
      <w:proofErr w:type="spellStart"/>
      <w:r w:rsidRPr="005D2899">
        <w:t>Online</w:t>
      </w:r>
      <w:proofErr w:type="spellEnd"/>
      <w:r w:rsidRPr="005D2899">
        <w:t xml:space="preserve">, </w:t>
      </w:r>
      <w:proofErr w:type="spellStart"/>
      <w:r w:rsidRPr="005D2899">
        <w:t>Onedrive</w:t>
      </w:r>
      <w:proofErr w:type="spellEnd"/>
      <w:r w:rsidRPr="005D2899">
        <w:t xml:space="preserve">, </w:t>
      </w:r>
      <w:proofErr w:type="spellStart"/>
      <w:r w:rsidRPr="005D2899">
        <w:t>Sharepoint</w:t>
      </w:r>
      <w:proofErr w:type="spellEnd"/>
      <w:r w:rsidRPr="005D2899">
        <w:t xml:space="preserve"> oraz aplikację </w:t>
      </w:r>
      <w:proofErr w:type="spellStart"/>
      <w:r w:rsidRPr="005D2899">
        <w:t>Teams</w:t>
      </w:r>
      <w:proofErr w:type="spellEnd"/>
      <w:r w:rsidRPr="005D2899">
        <w:t xml:space="preserve">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Rozwiązanie musi posiadać możliwość dodania kilku </w:t>
      </w:r>
      <w:proofErr w:type="spellStart"/>
      <w:r w:rsidRPr="005D2899">
        <w:t>tenantów</w:t>
      </w:r>
      <w:proofErr w:type="spellEnd"/>
      <w:r w:rsidRPr="005D2899">
        <w:t xml:space="preserve"> usługi </w:t>
      </w:r>
      <w:proofErr w:type="spellStart"/>
      <w:r w:rsidRPr="005D2899">
        <w:t>Micosoft</w:t>
      </w:r>
      <w:proofErr w:type="spellEnd"/>
      <w:r w:rsidRPr="005D2899">
        <w:t xml:space="preserve"> 365.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Administrator musi mieć możliwość wskazania, które konto użytkownika będzie objęte ochroną.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Rozwiązanie musi być zarządzane za pomocą dowolnej przeglądarki internetowej z dowolnego miejsca w sieci.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>Rozwiązanie musi być dostępn</w:t>
      </w:r>
      <w:r>
        <w:t>e</w:t>
      </w:r>
      <w:r w:rsidRPr="005D2899">
        <w:t xml:space="preserve"> w języku polskim.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Konsola rozwiązania musi posiadać możliwość raportowania co najmniej: </w:t>
      </w:r>
    </w:p>
    <w:p w:rsidR="001F2CB2" w:rsidRPr="005D2899" w:rsidRDefault="001F2CB2" w:rsidP="009E0B02">
      <w:pPr>
        <w:pStyle w:val="Akapitzlist"/>
        <w:numPr>
          <w:ilvl w:val="1"/>
          <w:numId w:val="17"/>
        </w:numPr>
        <w:spacing w:line="276" w:lineRule="auto"/>
        <w:jc w:val="both"/>
      </w:pPr>
      <w:r w:rsidRPr="005D2899">
        <w:t xml:space="preserve">użytkowników, otrzymujących najwięcej spamu, </w:t>
      </w:r>
    </w:p>
    <w:p w:rsidR="001F2CB2" w:rsidRPr="005D2899" w:rsidRDefault="001F2CB2" w:rsidP="009E0B02">
      <w:pPr>
        <w:pStyle w:val="Akapitzlist"/>
        <w:numPr>
          <w:ilvl w:val="1"/>
          <w:numId w:val="17"/>
        </w:numPr>
        <w:spacing w:line="276" w:lineRule="auto"/>
        <w:jc w:val="both"/>
      </w:pPr>
      <w:r w:rsidRPr="005D2899">
        <w:t xml:space="preserve">użytkowników, otrzymujących najwięcej wiadomości typu „phishing”, </w:t>
      </w:r>
    </w:p>
    <w:p w:rsidR="001F2CB2" w:rsidRPr="005D2899" w:rsidRDefault="001F2CB2" w:rsidP="009E0B02">
      <w:pPr>
        <w:pStyle w:val="Akapitzlist"/>
        <w:numPr>
          <w:ilvl w:val="1"/>
          <w:numId w:val="17"/>
        </w:numPr>
        <w:spacing w:line="276" w:lineRule="auto"/>
        <w:jc w:val="both"/>
      </w:pPr>
      <w:r w:rsidRPr="005D2899">
        <w:t xml:space="preserve">użytkowników, otrzymujących największą ilość szkodliwego oprogramowania, </w:t>
      </w:r>
    </w:p>
    <w:p w:rsidR="001F2CB2" w:rsidRPr="005D2899" w:rsidRDefault="001F2CB2" w:rsidP="009E0B02">
      <w:pPr>
        <w:pStyle w:val="Akapitzlist"/>
        <w:numPr>
          <w:ilvl w:val="1"/>
          <w:numId w:val="17"/>
        </w:numPr>
        <w:spacing w:line="276" w:lineRule="auto"/>
        <w:jc w:val="both"/>
      </w:pPr>
      <w:r w:rsidRPr="005D2899">
        <w:t>kont użytkowników, które mogę być podejrzane.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Konsola rozwiązania musi posiadać funkcjonalność logowania zdarzeń z podziałem na dzienniki dla Exchange </w:t>
      </w:r>
      <w:proofErr w:type="spellStart"/>
      <w:r w:rsidRPr="005D2899">
        <w:t>Online</w:t>
      </w:r>
      <w:proofErr w:type="spellEnd"/>
      <w:r w:rsidRPr="005D2899">
        <w:t xml:space="preserve"> i </w:t>
      </w:r>
      <w:proofErr w:type="spellStart"/>
      <w:r w:rsidRPr="005D2899">
        <w:t>Onedrive</w:t>
      </w:r>
      <w:proofErr w:type="spellEnd"/>
      <w:r w:rsidRPr="005D2899">
        <w:t>.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>Dzienniki Exchange Online muszą posiadać funkcjonalność informowania co najmniej:</w:t>
      </w:r>
    </w:p>
    <w:p w:rsidR="001F2CB2" w:rsidRPr="005D2899" w:rsidRDefault="001F2CB2" w:rsidP="009E0B02">
      <w:pPr>
        <w:pStyle w:val="Akapitzlist"/>
        <w:numPr>
          <w:ilvl w:val="1"/>
          <w:numId w:val="18"/>
        </w:numPr>
        <w:spacing w:line="276" w:lineRule="auto"/>
        <w:jc w:val="both"/>
      </w:pPr>
      <w:r w:rsidRPr="005D2899">
        <w:t>jaka ilość wiadomości została przeskanowania,</w:t>
      </w:r>
    </w:p>
    <w:p w:rsidR="001F2CB2" w:rsidRPr="005D2899" w:rsidRDefault="001F2CB2" w:rsidP="009E0B02">
      <w:pPr>
        <w:pStyle w:val="Akapitzlist"/>
        <w:numPr>
          <w:ilvl w:val="1"/>
          <w:numId w:val="18"/>
        </w:numPr>
        <w:spacing w:line="276" w:lineRule="auto"/>
        <w:jc w:val="both"/>
      </w:pPr>
      <w:r w:rsidRPr="005D2899">
        <w:t xml:space="preserve">wynik skanowania poszczególnej wiadomości, </w:t>
      </w:r>
    </w:p>
    <w:p w:rsidR="001F2CB2" w:rsidRPr="005D2899" w:rsidRDefault="001F2CB2" w:rsidP="009E0B02">
      <w:pPr>
        <w:pStyle w:val="Akapitzlist"/>
        <w:numPr>
          <w:ilvl w:val="1"/>
          <w:numId w:val="18"/>
        </w:numPr>
        <w:spacing w:line="276" w:lineRule="auto"/>
        <w:jc w:val="both"/>
      </w:pPr>
      <w:r w:rsidRPr="005D2899">
        <w:t>czynność podjęta przez rozwiązanie.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Dzienniki </w:t>
      </w:r>
      <w:proofErr w:type="spellStart"/>
      <w:r w:rsidRPr="005D2899">
        <w:t>Onedrive</w:t>
      </w:r>
      <w:proofErr w:type="spellEnd"/>
      <w:r w:rsidRPr="005D2899">
        <w:t xml:space="preserve"> muszą posiadać funkcjonalność informowania co najmniej o: zagrożeniach, które zostały wykryte, </w:t>
      </w:r>
    </w:p>
    <w:p w:rsidR="001F2CB2" w:rsidRPr="005D2899" w:rsidRDefault="001F2CB2" w:rsidP="009E0B02">
      <w:pPr>
        <w:pStyle w:val="Akapitzlist"/>
        <w:numPr>
          <w:ilvl w:val="1"/>
          <w:numId w:val="19"/>
        </w:numPr>
        <w:spacing w:line="276" w:lineRule="auto"/>
        <w:jc w:val="both"/>
      </w:pPr>
      <w:r w:rsidRPr="005D2899">
        <w:t xml:space="preserve">na jakim koncie zostały wykryte, </w:t>
      </w:r>
    </w:p>
    <w:p w:rsidR="001F2CB2" w:rsidRPr="005D2899" w:rsidRDefault="001F2CB2" w:rsidP="009E0B02">
      <w:pPr>
        <w:pStyle w:val="Akapitzlist"/>
        <w:numPr>
          <w:ilvl w:val="1"/>
          <w:numId w:val="19"/>
        </w:numPr>
        <w:spacing w:line="276" w:lineRule="auto"/>
        <w:jc w:val="both"/>
      </w:pPr>
      <w:r w:rsidRPr="005D2899">
        <w:t xml:space="preserve">jakie zagrożenie zostało wykryte, </w:t>
      </w:r>
    </w:p>
    <w:p w:rsidR="001F2CB2" w:rsidRPr="005D2899" w:rsidRDefault="001F2CB2" w:rsidP="009E0B02">
      <w:pPr>
        <w:pStyle w:val="Akapitzlist"/>
        <w:numPr>
          <w:ilvl w:val="1"/>
          <w:numId w:val="19"/>
        </w:numPr>
        <w:spacing w:line="276" w:lineRule="auto"/>
        <w:jc w:val="both"/>
      </w:pPr>
      <w:r w:rsidRPr="005D2899">
        <w:t>podjętą czynność.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Rozwiązanie musi posiadać funkcjonalność kwarantanny, do której będą przenoszone zainfekowane obiekty z usługi Exchange </w:t>
      </w:r>
      <w:proofErr w:type="spellStart"/>
      <w:r w:rsidRPr="005D2899">
        <w:t>Online</w:t>
      </w:r>
      <w:proofErr w:type="spellEnd"/>
      <w:r w:rsidRPr="005D2899">
        <w:t xml:space="preserve"> oraz </w:t>
      </w:r>
      <w:proofErr w:type="spellStart"/>
      <w:r w:rsidRPr="005D2899">
        <w:t>Onedrive</w:t>
      </w:r>
      <w:proofErr w:type="spellEnd"/>
      <w:r w:rsidRPr="005D2899">
        <w:t xml:space="preserve">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Musi istnieć możliwość pobrania plików z kwarantanny w formie oryginalnego pliku i pliku zabezpieczonego hasłem.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Administrator musi posiadać możliwość przypisania konfiguracji, do dodanych do rozwiązania </w:t>
      </w:r>
      <w:proofErr w:type="spellStart"/>
      <w:r w:rsidRPr="005D2899">
        <w:t>tenantów</w:t>
      </w:r>
      <w:proofErr w:type="spellEnd"/>
      <w:r w:rsidRPr="005D2899">
        <w:t xml:space="preserve"> lub do poszczególnych grup i użytkowników.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>Administrator musi posiadać możliwość konfiguracji rozwiązania w oparciu o co najmniej:</w:t>
      </w:r>
    </w:p>
    <w:p w:rsidR="001F2CB2" w:rsidRPr="005D2899" w:rsidRDefault="001F2CB2" w:rsidP="009E0B02">
      <w:pPr>
        <w:pStyle w:val="Akapitzlist"/>
        <w:numPr>
          <w:ilvl w:val="1"/>
          <w:numId w:val="20"/>
        </w:numPr>
        <w:spacing w:line="276" w:lineRule="auto"/>
        <w:jc w:val="both"/>
      </w:pPr>
      <w:r w:rsidRPr="005D2899">
        <w:t xml:space="preserve">wykorzystania do analizy mechanizmów chmurowych, tego samego producenta, </w:t>
      </w:r>
    </w:p>
    <w:p w:rsidR="001F2CB2" w:rsidRPr="005D2899" w:rsidRDefault="001F2CB2" w:rsidP="009E0B02">
      <w:pPr>
        <w:pStyle w:val="Akapitzlist"/>
        <w:numPr>
          <w:ilvl w:val="1"/>
          <w:numId w:val="20"/>
        </w:numPr>
        <w:spacing w:line="276" w:lineRule="auto"/>
        <w:jc w:val="both"/>
      </w:pPr>
      <w:r w:rsidRPr="005D2899">
        <w:t xml:space="preserve">wprowadzenia białych i czarnych list adresów ochrony </w:t>
      </w:r>
      <w:proofErr w:type="spellStart"/>
      <w:r w:rsidRPr="005D2899">
        <w:t>Exchange’a</w:t>
      </w:r>
      <w:proofErr w:type="spellEnd"/>
      <w:r w:rsidRPr="005D2899">
        <w:t xml:space="preserve"> </w:t>
      </w:r>
      <w:proofErr w:type="spellStart"/>
      <w:r w:rsidRPr="005D2899">
        <w:t>Online</w:t>
      </w:r>
      <w:proofErr w:type="spellEnd"/>
      <w:r w:rsidRPr="005D2899">
        <w:t xml:space="preserve">, </w:t>
      </w:r>
    </w:p>
    <w:p w:rsidR="001F2CB2" w:rsidRPr="005D2899" w:rsidRDefault="001F2CB2" w:rsidP="009E0B02">
      <w:pPr>
        <w:pStyle w:val="Akapitzlist"/>
        <w:numPr>
          <w:ilvl w:val="1"/>
          <w:numId w:val="20"/>
        </w:numPr>
        <w:spacing w:line="276" w:lineRule="auto"/>
        <w:jc w:val="both"/>
      </w:pPr>
      <w:r w:rsidRPr="005D2899">
        <w:t>dodania znacznika do tematu wiadomości zakwalifikowanej jako SPAM i phishing.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Rozwiązanie musi zapewniać funkcję ochrony przed zagrożeniami 0-day.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Funkcja ochrony przed zagrożeniami 0-day musi wykorzystywać do działania chmurę producenta.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Funkcja ochrony przed zagrożeniami 0-day musi posiadać możliwość określenia jakie pliki mają zostać przesłane do chmury automatycznie, w tym archiwa, skrypty, pliki wykonywalne, możliwy spam, dokumenty oraz inne pliki typu .jar, </w:t>
      </w:r>
      <w:proofErr w:type="spellStart"/>
      <w:r w:rsidRPr="005D2899">
        <w:t>.re</w:t>
      </w:r>
      <w:proofErr w:type="spellEnd"/>
      <w:r w:rsidRPr="005D2899">
        <w:t>g, .</w:t>
      </w:r>
      <w:proofErr w:type="spellStart"/>
      <w:r w:rsidRPr="005D2899">
        <w:t>msi</w:t>
      </w:r>
      <w:proofErr w:type="spellEnd"/>
      <w:r w:rsidRPr="005D2899">
        <w:t xml:space="preserve">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lastRenderedPageBreak/>
        <w:t xml:space="preserve">Administrator musi mieć możliwość zdefiniowania po jakim czasie przesłane pliki muszą zostać usunięte z serwerów producenta.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Rozwiązanie musi posiadać możliwość przesyłania powiadomień e-mail z funkcją wyboru preferowanego języka. </w:t>
      </w:r>
    </w:p>
    <w:p w:rsidR="001F2CB2" w:rsidRPr="00FD4DDF" w:rsidRDefault="001F2CB2" w:rsidP="001F2CB2">
      <w:pPr>
        <w:spacing w:line="276" w:lineRule="auto"/>
        <w:jc w:val="both"/>
        <w:rPr>
          <w:rFonts w:cstheme="minorHAnsi"/>
          <w:u w:val="single"/>
        </w:rPr>
      </w:pPr>
      <w:r w:rsidRPr="00FD4DDF">
        <w:rPr>
          <w:rFonts w:cstheme="minorHAnsi"/>
          <w:u w:val="single"/>
        </w:rPr>
        <w:t>Moduł zarządzania podatnościami i aktualizacjami</w:t>
      </w:r>
      <w:r>
        <w:rPr>
          <w:rFonts w:cstheme="minorHAnsi"/>
          <w:u w:val="single"/>
        </w:rPr>
        <w:t>.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 xml:space="preserve">Rozwiązanie musi mieć możliwości wykrywania podatności w systemach operacyjnych (co najmniej Windows 10, Windows 11) oraz aplikacjach zainstalowanych na zarządzanych stacjach. 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 xml:space="preserve">Baza wykrywanych podatności musi zawierać minimum 35000 CVE. 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 xml:space="preserve">Rozwiązanie nie może wymagać instalacji dodatkowej konsoli ani innych dodatkowych komponentów na stacjach końcowych. 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 xml:space="preserve">Automatyczne wykrywanie podatności musi wykonywać się zgodnie z harmonogramem, nie częściej niż raz dziennie. 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 xml:space="preserve">Moduł wykrywania podatności musi umożliwiać wyświetlanie szczegółów danej podatności zawierające minimum: </w:t>
      </w:r>
    </w:p>
    <w:p w:rsidR="001F2CB2" w:rsidRPr="00FD4DDF" w:rsidRDefault="001F2CB2" w:rsidP="009E0B02">
      <w:pPr>
        <w:pStyle w:val="Akapitzlist"/>
        <w:numPr>
          <w:ilvl w:val="1"/>
          <w:numId w:val="22"/>
        </w:numPr>
        <w:spacing w:line="276" w:lineRule="auto"/>
        <w:jc w:val="both"/>
      </w:pPr>
      <w:r w:rsidRPr="00FD4DDF">
        <w:t>nazwę aplikacji lub systemu operacyjnego</w:t>
      </w:r>
      <w:r>
        <w:t>;</w:t>
      </w:r>
    </w:p>
    <w:p w:rsidR="001F2CB2" w:rsidRPr="00FD4DDF" w:rsidRDefault="001F2CB2" w:rsidP="009E0B02">
      <w:pPr>
        <w:pStyle w:val="Akapitzlist"/>
        <w:numPr>
          <w:ilvl w:val="1"/>
          <w:numId w:val="22"/>
        </w:numPr>
        <w:spacing w:line="276" w:lineRule="auto"/>
        <w:jc w:val="both"/>
      </w:pPr>
      <w:r w:rsidRPr="00FD4DDF">
        <w:t>punktacje CVSS</w:t>
      </w:r>
      <w:r>
        <w:t>;</w:t>
      </w:r>
    </w:p>
    <w:p w:rsidR="001F2CB2" w:rsidRPr="00FD4DDF" w:rsidRDefault="001F2CB2" w:rsidP="009E0B02">
      <w:pPr>
        <w:pStyle w:val="Akapitzlist"/>
        <w:numPr>
          <w:ilvl w:val="1"/>
          <w:numId w:val="22"/>
        </w:numPr>
        <w:spacing w:line="276" w:lineRule="auto"/>
        <w:jc w:val="both"/>
      </w:pPr>
      <w:r w:rsidRPr="00FD4DDF">
        <w:t>opis wykrytej podatności</w:t>
      </w:r>
      <w:r>
        <w:t>;</w:t>
      </w:r>
    </w:p>
    <w:p w:rsidR="001F2CB2" w:rsidRPr="00FD4DDF" w:rsidRDefault="001F2CB2" w:rsidP="009E0B02">
      <w:pPr>
        <w:pStyle w:val="Akapitzlist"/>
        <w:numPr>
          <w:ilvl w:val="1"/>
          <w:numId w:val="22"/>
        </w:numPr>
        <w:spacing w:line="276" w:lineRule="auto"/>
        <w:jc w:val="both"/>
      </w:pPr>
      <w:r w:rsidRPr="00FD4DDF">
        <w:t>wartość ryzyka oceniona przez wewnętrzne mechanizmy producenta</w:t>
      </w:r>
      <w:r>
        <w:t>.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 xml:space="preserve">Moduł wykrywania podatności musi wykrywać podatności w minimum 700 aplikacjach. 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 xml:space="preserve">Moduł zarządzania aktualizacjami musi umożliwiać wykonanie automatycznej aktualizacji dla minimum 150 popularnych aplikacji. </w:t>
      </w:r>
    </w:p>
    <w:p w:rsidR="001F2CB2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>Moduł zarządzania aktualizacjami musi umożliwiać stworzenie białej listy aplikacji podlegających automatycznej aktualizacji. Automatyczne aktualizacje będą aplikowane tylko dla wskazanych aplikacji w białej liście. Wybór aplikacji musi być możliwy z poziomu listy przygotowanej przez producenta rozwiązania.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 xml:space="preserve">Moduł zarządzania aktualizacjami musi umożliwiać stworzenie czarnej listy aplikacji podlegających automatycznej aktualizacji. Automatyczne aktualizacje oprogramowania będą realizowane dla wszystkich - ponad 150 aplikacji, oprócz aplikacji wskazanych na czarnej liście. Wybór aplikacji musi być możliwy z poziomu listy przygotowanej przez producenta rozwiązania. 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 xml:space="preserve">Zarządzanie aktualizacjami aplikacji musi umożliwiać ręczne wdrażanie poprawek na wybranych stacjach. 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 xml:space="preserve">Moduł zarządzania aktualizacjami oraz wykrywania podatności musi być zintegrowany bezpośrednio z programem antywirusowym tego samego producenta zainstalowanym na zarządzanym komputerze. 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 xml:space="preserve">Stacja robocza posiadająca włączony moduł wykrywania podatności oraz zarządzania aktualizacjami musi być w odpowiedni sposób oznaczona w konsoli centralnego zarządzania. 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>Administrator konsoli musi mieć możliwość włączenia modułu wykrywania podatności i</w:t>
      </w:r>
      <w:r>
        <w:t> </w:t>
      </w:r>
      <w:r w:rsidRPr="00FD4DDF">
        <w:t xml:space="preserve">zarządzania aktualizacjami przy pomocy menu kontekstowego dostępnego w konsoli centralnego zarządzania. </w:t>
      </w:r>
    </w:p>
    <w:p w:rsidR="001F2CB2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>Moduł wykrywania podatności ma umożliwiać wyłączenie powiadomień dla wybranej podatności.</w:t>
      </w:r>
    </w:p>
    <w:p w:rsidR="001F2CB2" w:rsidRPr="00E725F1" w:rsidRDefault="001F2CB2" w:rsidP="001F2CB2">
      <w:pPr>
        <w:spacing w:line="276" w:lineRule="auto"/>
        <w:jc w:val="both"/>
        <w:rPr>
          <w:rFonts w:cstheme="minorHAnsi"/>
          <w:u w:val="single"/>
        </w:rPr>
      </w:pPr>
      <w:r w:rsidRPr="00E725F1">
        <w:rPr>
          <w:rFonts w:cstheme="minorHAnsi"/>
          <w:u w:val="single"/>
        </w:rPr>
        <w:t>Moduł XDR</w:t>
      </w:r>
      <w:r>
        <w:rPr>
          <w:rFonts w:cstheme="minorHAnsi"/>
          <w:u w:val="single"/>
        </w:rPr>
        <w:t>.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Dostęp do konsoli centralnego zarządzania musi odbywać się z poziomu interfejsu WWW.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lastRenderedPageBreak/>
        <w:t xml:space="preserve">Serwer administracyjny musi posiadać możliwość wysyłania zdarzeń do konsoli administracyjnej tego samego producenta.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Interfejs musi być zabezpieczony za pośrednictwem protokołu SSL.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Serwer administracyjny musi posiadać możliwość wprowadzania wykluczeń, po których nie zostanie wyzwolony alarm bezpieczeństwa.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Wykluczenia muszą dotyczyć procesu lub procesu „rodzica”.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Utworzenie wykluczenia musi automatycznie rozwiązywać alarmy, które pasują do utworzonego wykluczenia.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Kryteria wykluczeń muszą być konfigurowane w oparciu o przynajmniej: nazwę procesu, ścieżkę procesu, wiersz polecenia, wydawcę, typ podpisu, SHA-1, nazwę komputera, grupę, użytkownika. </w:t>
      </w:r>
    </w:p>
    <w:p w:rsidR="001F2CB2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Serwer musi posiadać </w:t>
      </w:r>
      <w:r>
        <w:t>minimum</w:t>
      </w:r>
      <w:r w:rsidRPr="00E725F1">
        <w:t xml:space="preserve"> 900 wbudowanych reguł, po których wystąpieniu, nastąpi wyzwolenie alarmu bezpieczeństwa. Administrator musi też posiadać możliwość utworzenia własnych reguł i edycji reguł dodanych przez producenta.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>Serwer administracyjny musi oferować możliwość blokowania plików po sumach kontrolnych. W</w:t>
      </w:r>
      <w:r>
        <w:t> </w:t>
      </w:r>
      <w:r w:rsidRPr="00E725F1">
        <w:t xml:space="preserve">ramach blokady musi istnieć możliwość dodania komentarza oraz konfiguracji wykonywanej czynności, po wykryciu wprowadzonej sumy kontrolnej.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Administrator musi posiadać możliwość weryfikacji uruchomionych plików wykonywalnych na stacji roboczej z możliwością podglądu szczegółów wybranego procesu przynajmniej o: SHA-1, typ podpisu, wydawcę, opis pliku, wersję pliku, nazwę firmy, nazwę produktu, wersję produktu, oryginalną nazwę pliku, rozmiar pliku oraz reputację i popularność pliku.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Administrator, w ramach plików wykonywalnych oraz plików DLL, musi posiadać możliwość ich oznaczenia jako bezpieczne, pobrania do analizy oraz ich zablokowania.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Administrator musi posiadać możliwość weryfikacji uruchomionych skryptów na stacjach roboczych, wraz z informacją dotyczącą parametrów uruchomienia. Administrator musi posiadać możliwość oznaczenia skryptu jako bezpieczny lub niebezpieczny.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W ramach przeglądania wykonanego skryptu, administrator musi posiadać możliwość szczegółowego podglądu wykonanych przez skrypt czynności w formie tekstowej.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W ramach przeglądania wykonanego skryptu lub pliku exe, administrator musi posiadać możliwość weryfikacji powiązanych zdarzeń dotyczących przynajmniej: modyfikacji plików i rejestru, zestawionych połączeń sieciowych i utworzonych plików wykonywalnych.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Serwer administracyjny musi oferować możliwość przekierowania do konsoli zarządzającej produktu antywirusowego, w celu weryfikacji szczegółów wybranej stacji roboczej. W konsoli zarządzającej produktu antywirusowego, administrator musi mieć możliwość podglądu informacji dotyczących przynajmniej: podzespołów zarządzanego komputera (w tym przynajmniej: producent, model, numer seryjny, informacje o systemie, procesor, pamięć RAM, wykorzystanie dysku twardego, informacje o wyświetlaczu, urządzenia peryferyjne, urządzenia audio, drukarki, karty sieciowe, urządzenia masowe) oraz wylistowanie zainstalowanego oprogramowania firm trzecich.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Konsola administracyjna musi mieć możliwość </w:t>
      </w:r>
      <w:proofErr w:type="spellStart"/>
      <w:r w:rsidRPr="00E725F1">
        <w:t>tagowania</w:t>
      </w:r>
      <w:proofErr w:type="spellEnd"/>
      <w:r w:rsidRPr="00E725F1">
        <w:t xml:space="preserve"> obiektów.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Konsola administracyjna musi umożliwiać połączenie się do stacji roboczej z możliwością wykonywania poleceń </w:t>
      </w:r>
      <w:proofErr w:type="spellStart"/>
      <w:r w:rsidRPr="00E725F1">
        <w:t>powershell</w:t>
      </w:r>
      <w:proofErr w:type="spellEnd"/>
      <w:r w:rsidRPr="00E725F1">
        <w:t xml:space="preserve">. </w:t>
      </w:r>
    </w:p>
    <w:p w:rsidR="001F2CB2" w:rsidRPr="00E725F1" w:rsidRDefault="001F2CB2" w:rsidP="001F2CB2">
      <w:pPr>
        <w:spacing w:line="276" w:lineRule="auto"/>
        <w:jc w:val="both"/>
        <w:rPr>
          <w:rFonts w:cstheme="minorHAnsi"/>
          <w:u w:val="single"/>
        </w:rPr>
      </w:pPr>
      <w:r w:rsidRPr="00E725F1">
        <w:rPr>
          <w:rFonts w:cstheme="minorHAnsi"/>
          <w:u w:val="single"/>
        </w:rPr>
        <w:t>Ochrona poprzez dwuskładnikowe uwierzytelnianie.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lastRenderedPageBreak/>
        <w:t xml:space="preserve">Rozwiązanie musi wspierać systemy operacyjne Microsoft Windows Server: Windows Server 2016 / Windows Server 2016 Essentials / Windows Server 2019 / Windows Server 2019 Essentials / Windows Server 2022.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Rozwiązanie musi wspierać system operacyjne Windows 10 / Windows 11.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Rozwiązanie musi wspierać architekturę 32 i 64-bitową systemu Windows.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Oprogramowanie musi wspierać integrację z Microsoft Exchange 2007 / 2010 / 2013 / 2016 / 2019.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Oprogramowanie musi wspierać integrację z Microsoft Dynamics CRM 2011 / 2013 / 2015 / 2016.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Oprogramowanie musi wspierać integrację z Microsoft </w:t>
      </w:r>
      <w:proofErr w:type="spellStart"/>
      <w:r w:rsidRPr="00E725F1">
        <w:t>Sharepoint</w:t>
      </w:r>
      <w:proofErr w:type="spellEnd"/>
      <w:r w:rsidRPr="00E725F1">
        <w:t xml:space="preserve"> 2010 / 2013 / 2016 / 2019.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Oprogramowanie musi wspierać integrację z Microsoft Remote Desktop Web Access.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Oprogramowanie musi wspierać integrację z Microsoft Terminal Services Web Access.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Oprogramowanie musi wspierać integrację z Microsoft Remote Web Access.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Rozwiązanie musi posiadać wbudowany serwer RADIUS umożliwiający uwierzytelnianie użytkowników dla rozwiązań VPN, które wspierają protokół RADIUS.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Aplikacja mobilna musi wspierać telefony działające pod kontrolą systemów mobilnych: Android (w wersji 4.4 lub wyższej), iOS (12 lub wyższej).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Aplikacja mobilna do generowania OTP (jednorazowego hasła) musi być dostarczona przez producenta rozwiązania w ramach zakupionej licencji.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Użytkownik musi mieć możliwość dodatkowego zabezpieczenia aplikacji w postaci kodu PIN.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Aplikacja do działania nie może wymagać od użytkownika aktywnego połączenia z Internetem – generowanie OTP (jednorazowego hasła) musi odbywać się w trybie offline.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Dwuskładnikowe uwierzytelnienie musi być możliwe również przy użyciu jednorazowych haseł SMS. </w:t>
      </w:r>
    </w:p>
    <w:p w:rsidR="001F2CB2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>Aplikacja zainstalowana na urządzeniach mobilnych musi umożliwiać generowanie OTP dla więcej niż jednego serwera uwierzytelniającego</w:t>
      </w:r>
      <w:r>
        <w:t>.</w:t>
      </w:r>
    </w:p>
    <w:p w:rsidR="001F2CB2" w:rsidRDefault="001F2CB2" w:rsidP="001F2CB2">
      <w:pPr>
        <w:jc w:val="both"/>
      </w:pPr>
      <w:r w:rsidRPr="001C3FF9">
        <w:rPr>
          <w:rFonts w:cstheme="minorHAnsi"/>
          <w:lang w:eastAsia="pl-PL"/>
        </w:rPr>
        <w:t>Rozwiązania zastępujące dotychczas funkcjonujące u Zamawiającego Wykonawca dostarcza i wdraża na swój koszt.</w:t>
      </w:r>
      <w:r>
        <w:rPr>
          <w:rFonts w:cstheme="minorHAnsi"/>
          <w:lang w:eastAsia="pl-PL"/>
        </w:rPr>
        <w:t xml:space="preserve"> </w:t>
      </w:r>
      <w:r w:rsidRPr="001C3FF9">
        <w:rPr>
          <w:rFonts w:cstheme="minorHAnsi"/>
          <w:lang w:eastAsia="pl-PL"/>
        </w:rPr>
        <w:t>Wykonawca przeprowadzi instruktaże stanowiskowe i będzie świadczył asystę techniczną w zakresie umożliwiającym pracownikom jednostki Zamawiającego płynną obsługę wymienianego oprogramowania.</w:t>
      </w:r>
      <w:r>
        <w:rPr>
          <w:rFonts w:cstheme="minorHAnsi"/>
          <w:lang w:eastAsia="pl-PL"/>
        </w:rPr>
        <w:t xml:space="preserve"> </w:t>
      </w:r>
      <w:r w:rsidRPr="001C3FF9">
        <w:rPr>
          <w:rFonts w:cstheme="minorHAnsi"/>
          <w:lang w:eastAsia="pl-PL"/>
        </w:rPr>
        <w:t xml:space="preserve">Wdrożenie rozwiązania równoważnego nie może zakłócić bieżącej pracy Zamawiającego oraz musi zapewnić ciągłość pracy i musi odbywać się zgodnie z wytycznymi </w:t>
      </w:r>
      <w:r>
        <w:t>wynikającymi z niniejszego dokumentu.</w:t>
      </w:r>
    </w:p>
    <w:sectPr w:rsidR="001F2CB2" w:rsidSect="001B6D1A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898" w:rsidRDefault="00A64898" w:rsidP="00C145D9">
      <w:pPr>
        <w:spacing w:after="0" w:line="240" w:lineRule="auto"/>
      </w:pPr>
      <w:r>
        <w:separator/>
      </w:r>
    </w:p>
  </w:endnote>
  <w:endnote w:type="continuationSeparator" w:id="0">
    <w:p w:rsidR="00A64898" w:rsidRDefault="00A64898" w:rsidP="00C1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818405"/>
      <w:docPartObj>
        <w:docPartGallery w:val="Page Numbers (Bottom of Page)"/>
        <w:docPartUnique/>
      </w:docPartObj>
    </w:sdtPr>
    <w:sdtContent>
      <w:p w:rsidR="003C5497" w:rsidRDefault="001D455F">
        <w:pPr>
          <w:pStyle w:val="Stopka"/>
          <w:jc w:val="right"/>
        </w:pPr>
        <w:r>
          <w:fldChar w:fldCharType="begin"/>
        </w:r>
        <w:r w:rsidR="003C5497">
          <w:instrText>PAGE   \* MERGEFORMAT</w:instrText>
        </w:r>
        <w:r>
          <w:fldChar w:fldCharType="separate"/>
        </w:r>
        <w:r w:rsidR="003024C1">
          <w:rPr>
            <w:noProof/>
          </w:rPr>
          <w:t>2</w:t>
        </w:r>
        <w:r>
          <w:fldChar w:fldCharType="end"/>
        </w:r>
      </w:p>
    </w:sdtContent>
  </w:sdt>
  <w:p w:rsidR="003C5497" w:rsidRDefault="003C549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97" w:rsidRDefault="003C5497">
    <w:pPr>
      <w:pStyle w:val="Stopka"/>
    </w:pPr>
    <w:r w:rsidRPr="00374948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1431925</wp:posOffset>
          </wp:positionH>
          <wp:positionV relativeFrom="paragraph">
            <wp:posOffset>-120015</wp:posOffset>
          </wp:positionV>
          <wp:extent cx="2849880" cy="511175"/>
          <wp:effectExtent l="0" t="0" r="7620" b="3175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898" w:rsidRDefault="00A64898" w:rsidP="00C145D9">
      <w:pPr>
        <w:spacing w:after="0" w:line="240" w:lineRule="auto"/>
      </w:pPr>
      <w:r>
        <w:separator/>
      </w:r>
    </w:p>
  </w:footnote>
  <w:footnote w:type="continuationSeparator" w:id="0">
    <w:p w:rsidR="00A64898" w:rsidRDefault="00A64898" w:rsidP="00C1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97" w:rsidRDefault="003C5497" w:rsidP="0016048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-403860</wp:posOffset>
          </wp:positionH>
          <wp:positionV relativeFrom="paragraph">
            <wp:posOffset>-53975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E61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FF16EB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19655C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3222BD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0B7B251D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0C363235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C5B32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746AC6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>
    <w:nsid w:val="16D172C1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3151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504F1E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0FD543A"/>
    <w:multiLevelType w:val="multilevel"/>
    <w:tmpl w:val="AD062B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9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2C804A2"/>
    <w:multiLevelType w:val="hybridMultilevel"/>
    <w:tmpl w:val="C07277F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D751D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EB7B7A"/>
    <w:multiLevelType w:val="hybridMultilevel"/>
    <w:tmpl w:val="AED6B810"/>
    <w:lvl w:ilvl="0" w:tplc="0415001B">
      <w:start w:val="1"/>
      <w:numFmt w:val="lowerRoman"/>
      <w:lvlText w:val="%1."/>
      <w:lvlJc w:val="right"/>
      <w:pPr>
        <w:ind w:left="180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044E2"/>
    <w:multiLevelType w:val="hybridMultilevel"/>
    <w:tmpl w:val="B726A3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3E050F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53F527D"/>
    <w:multiLevelType w:val="multilevel"/>
    <w:tmpl w:val="5D46AE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6B12E05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DA1E1B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>
    <w:nsid w:val="4E6535D4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42604B7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C41E89"/>
    <w:multiLevelType w:val="multilevel"/>
    <w:tmpl w:val="36DAC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BB73FBA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BC015C4"/>
    <w:multiLevelType w:val="hybridMultilevel"/>
    <w:tmpl w:val="9BB294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D96DDF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41419DA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>
    <w:nsid w:val="646A708E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5471919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9">
    <w:nsid w:val="654E28AA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86B1373"/>
    <w:multiLevelType w:val="hybridMultilevel"/>
    <w:tmpl w:val="FAAE86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2B7B22"/>
    <w:multiLevelType w:val="multilevel"/>
    <w:tmpl w:val="5B568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F961236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1C137A2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38037B3"/>
    <w:multiLevelType w:val="hybridMultilevel"/>
    <w:tmpl w:val="FAAE86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736A9F"/>
    <w:multiLevelType w:val="hybridMultilevel"/>
    <w:tmpl w:val="9BB294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F60FC9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2F0FB4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EE316F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9D400F7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A4574A3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C10376C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C7B40AB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6"/>
  </w:num>
  <w:num w:numId="3">
    <w:abstractNumId w:val="7"/>
  </w:num>
  <w:num w:numId="4">
    <w:abstractNumId w:val="21"/>
  </w:num>
  <w:num w:numId="5">
    <w:abstractNumId w:val="9"/>
  </w:num>
  <w:num w:numId="6">
    <w:abstractNumId w:val="26"/>
  </w:num>
  <w:num w:numId="7">
    <w:abstractNumId w:val="24"/>
  </w:num>
  <w:num w:numId="8">
    <w:abstractNumId w:val="18"/>
  </w:num>
  <w:num w:numId="9">
    <w:abstractNumId w:val="10"/>
  </w:num>
  <w:num w:numId="10">
    <w:abstractNumId w:val="27"/>
  </w:num>
  <w:num w:numId="11">
    <w:abstractNumId w:val="23"/>
  </w:num>
  <w:num w:numId="12">
    <w:abstractNumId w:val="1"/>
  </w:num>
  <w:num w:numId="13">
    <w:abstractNumId w:val="2"/>
  </w:num>
  <w:num w:numId="14">
    <w:abstractNumId w:val="41"/>
  </w:num>
  <w:num w:numId="15">
    <w:abstractNumId w:val="40"/>
  </w:num>
  <w:num w:numId="16">
    <w:abstractNumId w:val="32"/>
  </w:num>
  <w:num w:numId="17">
    <w:abstractNumId w:val="42"/>
  </w:num>
  <w:num w:numId="18">
    <w:abstractNumId w:val="29"/>
  </w:num>
  <w:num w:numId="19">
    <w:abstractNumId w:val="16"/>
  </w:num>
  <w:num w:numId="20">
    <w:abstractNumId w:val="20"/>
  </w:num>
  <w:num w:numId="21">
    <w:abstractNumId w:val="0"/>
  </w:num>
  <w:num w:numId="22">
    <w:abstractNumId w:val="33"/>
  </w:num>
  <w:num w:numId="23">
    <w:abstractNumId w:val="38"/>
  </w:num>
  <w:num w:numId="24">
    <w:abstractNumId w:val="25"/>
  </w:num>
  <w:num w:numId="25">
    <w:abstractNumId w:val="34"/>
  </w:num>
  <w:num w:numId="26">
    <w:abstractNumId w:val="17"/>
  </w:num>
  <w:num w:numId="27">
    <w:abstractNumId w:val="35"/>
  </w:num>
  <w:num w:numId="28">
    <w:abstractNumId w:val="19"/>
  </w:num>
  <w:num w:numId="29">
    <w:abstractNumId w:val="13"/>
  </w:num>
  <w:num w:numId="30">
    <w:abstractNumId w:val="4"/>
  </w:num>
  <w:num w:numId="31">
    <w:abstractNumId w:val="5"/>
  </w:num>
  <w:num w:numId="32">
    <w:abstractNumId w:val="39"/>
  </w:num>
  <w:num w:numId="33">
    <w:abstractNumId w:val="28"/>
  </w:num>
  <w:num w:numId="34">
    <w:abstractNumId w:val="15"/>
  </w:num>
  <w:num w:numId="35">
    <w:abstractNumId w:val="14"/>
  </w:num>
  <w:num w:numId="36">
    <w:abstractNumId w:val="22"/>
  </w:num>
  <w:num w:numId="37">
    <w:abstractNumId w:val="30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11"/>
  </w:num>
  <w:num w:numId="42">
    <w:abstractNumId w:val="31"/>
  </w:num>
  <w:num w:numId="43">
    <w:abstractNumId w:val="12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267E0"/>
    <w:rsid w:val="00000785"/>
    <w:rsid w:val="00001EB0"/>
    <w:rsid w:val="00003C27"/>
    <w:rsid w:val="00003E23"/>
    <w:rsid w:val="000045FB"/>
    <w:rsid w:val="00010115"/>
    <w:rsid w:val="00010B3D"/>
    <w:rsid w:val="00012676"/>
    <w:rsid w:val="00013378"/>
    <w:rsid w:val="000161E5"/>
    <w:rsid w:val="000173E5"/>
    <w:rsid w:val="0002122A"/>
    <w:rsid w:val="00021EA3"/>
    <w:rsid w:val="00023C97"/>
    <w:rsid w:val="00024790"/>
    <w:rsid w:val="000301D6"/>
    <w:rsid w:val="0003458C"/>
    <w:rsid w:val="000359CF"/>
    <w:rsid w:val="000428B1"/>
    <w:rsid w:val="00044309"/>
    <w:rsid w:val="00045DE6"/>
    <w:rsid w:val="000462C4"/>
    <w:rsid w:val="00046E35"/>
    <w:rsid w:val="00047D27"/>
    <w:rsid w:val="0005176A"/>
    <w:rsid w:val="00051B89"/>
    <w:rsid w:val="00053A47"/>
    <w:rsid w:val="00054443"/>
    <w:rsid w:val="00054A16"/>
    <w:rsid w:val="00061243"/>
    <w:rsid w:val="000617BB"/>
    <w:rsid w:val="00062C37"/>
    <w:rsid w:val="00063F79"/>
    <w:rsid w:val="00065ED4"/>
    <w:rsid w:val="000661D7"/>
    <w:rsid w:val="00066D7A"/>
    <w:rsid w:val="0006763C"/>
    <w:rsid w:val="00067C53"/>
    <w:rsid w:val="00067DFB"/>
    <w:rsid w:val="0007170C"/>
    <w:rsid w:val="00075331"/>
    <w:rsid w:val="00075671"/>
    <w:rsid w:val="000761F9"/>
    <w:rsid w:val="00077BE6"/>
    <w:rsid w:val="00077CD3"/>
    <w:rsid w:val="00080CC5"/>
    <w:rsid w:val="00081293"/>
    <w:rsid w:val="00082FF6"/>
    <w:rsid w:val="00084004"/>
    <w:rsid w:val="00087E50"/>
    <w:rsid w:val="0009000B"/>
    <w:rsid w:val="00094B2E"/>
    <w:rsid w:val="00095FFA"/>
    <w:rsid w:val="00096D7A"/>
    <w:rsid w:val="00097AF8"/>
    <w:rsid w:val="000A09CA"/>
    <w:rsid w:val="000A0E1D"/>
    <w:rsid w:val="000A2197"/>
    <w:rsid w:val="000A32A5"/>
    <w:rsid w:val="000A396A"/>
    <w:rsid w:val="000A50DD"/>
    <w:rsid w:val="000A70D6"/>
    <w:rsid w:val="000B18A1"/>
    <w:rsid w:val="000B1E22"/>
    <w:rsid w:val="000B213B"/>
    <w:rsid w:val="000B7DFA"/>
    <w:rsid w:val="000C5ABA"/>
    <w:rsid w:val="000C729D"/>
    <w:rsid w:val="000C7B9C"/>
    <w:rsid w:val="000D194B"/>
    <w:rsid w:val="000D226D"/>
    <w:rsid w:val="000D362E"/>
    <w:rsid w:val="000D38B7"/>
    <w:rsid w:val="000D3B9B"/>
    <w:rsid w:val="000D583C"/>
    <w:rsid w:val="000D7525"/>
    <w:rsid w:val="000D7B90"/>
    <w:rsid w:val="000E0203"/>
    <w:rsid w:val="000E0234"/>
    <w:rsid w:val="000E0759"/>
    <w:rsid w:val="000E4B27"/>
    <w:rsid w:val="000E4FA4"/>
    <w:rsid w:val="000F1009"/>
    <w:rsid w:val="000F2E73"/>
    <w:rsid w:val="000F5A39"/>
    <w:rsid w:val="000F5A99"/>
    <w:rsid w:val="000F6678"/>
    <w:rsid w:val="000F6B70"/>
    <w:rsid w:val="00100A7B"/>
    <w:rsid w:val="001014F0"/>
    <w:rsid w:val="0010357C"/>
    <w:rsid w:val="00106B10"/>
    <w:rsid w:val="00106EF2"/>
    <w:rsid w:val="001117F0"/>
    <w:rsid w:val="0011203B"/>
    <w:rsid w:val="00113E4F"/>
    <w:rsid w:val="00116032"/>
    <w:rsid w:val="00120A44"/>
    <w:rsid w:val="0012434D"/>
    <w:rsid w:val="00151E74"/>
    <w:rsid w:val="001527D5"/>
    <w:rsid w:val="00152B04"/>
    <w:rsid w:val="00153523"/>
    <w:rsid w:val="001550B3"/>
    <w:rsid w:val="001554D0"/>
    <w:rsid w:val="0016048D"/>
    <w:rsid w:val="001614AC"/>
    <w:rsid w:val="0016221D"/>
    <w:rsid w:val="001670E0"/>
    <w:rsid w:val="00167370"/>
    <w:rsid w:val="001678AA"/>
    <w:rsid w:val="00170B6A"/>
    <w:rsid w:val="00170DAE"/>
    <w:rsid w:val="00175275"/>
    <w:rsid w:val="0018224D"/>
    <w:rsid w:val="00184FBD"/>
    <w:rsid w:val="0018767C"/>
    <w:rsid w:val="00191D85"/>
    <w:rsid w:val="00193E7D"/>
    <w:rsid w:val="00196249"/>
    <w:rsid w:val="00196844"/>
    <w:rsid w:val="001A3C89"/>
    <w:rsid w:val="001B0DBC"/>
    <w:rsid w:val="001B12DB"/>
    <w:rsid w:val="001B3488"/>
    <w:rsid w:val="001B3764"/>
    <w:rsid w:val="001B412A"/>
    <w:rsid w:val="001B54AB"/>
    <w:rsid w:val="001B689F"/>
    <w:rsid w:val="001B6D1A"/>
    <w:rsid w:val="001C095D"/>
    <w:rsid w:val="001C20C5"/>
    <w:rsid w:val="001C3088"/>
    <w:rsid w:val="001C5215"/>
    <w:rsid w:val="001D0F8D"/>
    <w:rsid w:val="001D4538"/>
    <w:rsid w:val="001D455F"/>
    <w:rsid w:val="001D6958"/>
    <w:rsid w:val="001D7B10"/>
    <w:rsid w:val="001E08C5"/>
    <w:rsid w:val="001E1CB8"/>
    <w:rsid w:val="001E4497"/>
    <w:rsid w:val="001E66F8"/>
    <w:rsid w:val="001E702A"/>
    <w:rsid w:val="001E75B8"/>
    <w:rsid w:val="001F033F"/>
    <w:rsid w:val="001F2CB2"/>
    <w:rsid w:val="001F5ADA"/>
    <w:rsid w:val="001F6BDA"/>
    <w:rsid w:val="001F7A26"/>
    <w:rsid w:val="002017D5"/>
    <w:rsid w:val="00201DBE"/>
    <w:rsid w:val="0020297C"/>
    <w:rsid w:val="00206B38"/>
    <w:rsid w:val="00207D11"/>
    <w:rsid w:val="00214330"/>
    <w:rsid w:val="002151C6"/>
    <w:rsid w:val="00216D2E"/>
    <w:rsid w:val="00220ED3"/>
    <w:rsid w:val="002222F9"/>
    <w:rsid w:val="0022629C"/>
    <w:rsid w:val="00227DCD"/>
    <w:rsid w:val="00230FEF"/>
    <w:rsid w:val="00231910"/>
    <w:rsid w:val="002321C7"/>
    <w:rsid w:val="00235544"/>
    <w:rsid w:val="002359F2"/>
    <w:rsid w:val="00235A0D"/>
    <w:rsid w:val="00237E3E"/>
    <w:rsid w:val="00240ACD"/>
    <w:rsid w:val="0024699A"/>
    <w:rsid w:val="0025030E"/>
    <w:rsid w:val="00251231"/>
    <w:rsid w:val="002528A6"/>
    <w:rsid w:val="002528B2"/>
    <w:rsid w:val="00253748"/>
    <w:rsid w:val="00254339"/>
    <w:rsid w:val="00255CF1"/>
    <w:rsid w:val="002560E1"/>
    <w:rsid w:val="00256885"/>
    <w:rsid w:val="002608F6"/>
    <w:rsid w:val="002631CC"/>
    <w:rsid w:val="00265F85"/>
    <w:rsid w:val="0026741E"/>
    <w:rsid w:val="0027315D"/>
    <w:rsid w:val="00280C65"/>
    <w:rsid w:val="002853C4"/>
    <w:rsid w:val="00286A33"/>
    <w:rsid w:val="00286B24"/>
    <w:rsid w:val="002874D7"/>
    <w:rsid w:val="00291AF4"/>
    <w:rsid w:val="002921E4"/>
    <w:rsid w:val="002952B7"/>
    <w:rsid w:val="00297E81"/>
    <w:rsid w:val="002A11BE"/>
    <w:rsid w:val="002A340E"/>
    <w:rsid w:val="002A5EA8"/>
    <w:rsid w:val="002A5EE6"/>
    <w:rsid w:val="002A75FC"/>
    <w:rsid w:val="002B1D62"/>
    <w:rsid w:val="002B3938"/>
    <w:rsid w:val="002B5394"/>
    <w:rsid w:val="002B5B69"/>
    <w:rsid w:val="002B5E59"/>
    <w:rsid w:val="002B77C9"/>
    <w:rsid w:val="002C0B64"/>
    <w:rsid w:val="002C2820"/>
    <w:rsid w:val="002C296F"/>
    <w:rsid w:val="002C3B13"/>
    <w:rsid w:val="002C77F5"/>
    <w:rsid w:val="002D0307"/>
    <w:rsid w:val="002D27AE"/>
    <w:rsid w:val="002D71F8"/>
    <w:rsid w:val="002D76B2"/>
    <w:rsid w:val="002E021F"/>
    <w:rsid w:val="002E2A9E"/>
    <w:rsid w:val="002E31BD"/>
    <w:rsid w:val="002E3925"/>
    <w:rsid w:val="002E4758"/>
    <w:rsid w:val="002E732E"/>
    <w:rsid w:val="002F3E45"/>
    <w:rsid w:val="002F44E6"/>
    <w:rsid w:val="002F4D95"/>
    <w:rsid w:val="002F7A1A"/>
    <w:rsid w:val="00300E37"/>
    <w:rsid w:val="003024C1"/>
    <w:rsid w:val="003035FD"/>
    <w:rsid w:val="0031025B"/>
    <w:rsid w:val="0031060C"/>
    <w:rsid w:val="00310D22"/>
    <w:rsid w:val="00313EA8"/>
    <w:rsid w:val="00317A9B"/>
    <w:rsid w:val="00317AF1"/>
    <w:rsid w:val="00320E35"/>
    <w:rsid w:val="00322AFD"/>
    <w:rsid w:val="00324EF9"/>
    <w:rsid w:val="00325637"/>
    <w:rsid w:val="00325DD0"/>
    <w:rsid w:val="00326E13"/>
    <w:rsid w:val="003300F4"/>
    <w:rsid w:val="0033175B"/>
    <w:rsid w:val="00332621"/>
    <w:rsid w:val="00333DDF"/>
    <w:rsid w:val="0033454F"/>
    <w:rsid w:val="00334C14"/>
    <w:rsid w:val="0033561D"/>
    <w:rsid w:val="00335B23"/>
    <w:rsid w:val="00337FB9"/>
    <w:rsid w:val="003401A5"/>
    <w:rsid w:val="00342F66"/>
    <w:rsid w:val="00343C9E"/>
    <w:rsid w:val="00345BBE"/>
    <w:rsid w:val="00347861"/>
    <w:rsid w:val="00353560"/>
    <w:rsid w:val="00355047"/>
    <w:rsid w:val="003556EF"/>
    <w:rsid w:val="003601A4"/>
    <w:rsid w:val="00361C88"/>
    <w:rsid w:val="00364044"/>
    <w:rsid w:val="00366083"/>
    <w:rsid w:val="00367782"/>
    <w:rsid w:val="00373749"/>
    <w:rsid w:val="00374D09"/>
    <w:rsid w:val="00382D6B"/>
    <w:rsid w:val="0038501E"/>
    <w:rsid w:val="003859C6"/>
    <w:rsid w:val="003922D1"/>
    <w:rsid w:val="003938FC"/>
    <w:rsid w:val="003952DB"/>
    <w:rsid w:val="003956B0"/>
    <w:rsid w:val="003964C9"/>
    <w:rsid w:val="00397668"/>
    <w:rsid w:val="003A15CD"/>
    <w:rsid w:val="003A1FC0"/>
    <w:rsid w:val="003A3E4D"/>
    <w:rsid w:val="003A7C6B"/>
    <w:rsid w:val="003B0FDE"/>
    <w:rsid w:val="003B22B7"/>
    <w:rsid w:val="003B241D"/>
    <w:rsid w:val="003B456C"/>
    <w:rsid w:val="003B4FA6"/>
    <w:rsid w:val="003B6254"/>
    <w:rsid w:val="003C2834"/>
    <w:rsid w:val="003C3153"/>
    <w:rsid w:val="003C37D4"/>
    <w:rsid w:val="003C5497"/>
    <w:rsid w:val="003C5770"/>
    <w:rsid w:val="003C7401"/>
    <w:rsid w:val="003D0DB1"/>
    <w:rsid w:val="003D15A3"/>
    <w:rsid w:val="003D4EE8"/>
    <w:rsid w:val="003E0B8B"/>
    <w:rsid w:val="003E28EE"/>
    <w:rsid w:val="003E5A68"/>
    <w:rsid w:val="003E5E27"/>
    <w:rsid w:val="003E6952"/>
    <w:rsid w:val="003E7E8F"/>
    <w:rsid w:val="003F085A"/>
    <w:rsid w:val="003F0EA6"/>
    <w:rsid w:val="003F1130"/>
    <w:rsid w:val="003F34C4"/>
    <w:rsid w:val="003F361F"/>
    <w:rsid w:val="003F500B"/>
    <w:rsid w:val="003F642D"/>
    <w:rsid w:val="003F64CB"/>
    <w:rsid w:val="003F6591"/>
    <w:rsid w:val="003F7670"/>
    <w:rsid w:val="00400D17"/>
    <w:rsid w:val="0040139E"/>
    <w:rsid w:val="00402780"/>
    <w:rsid w:val="00405868"/>
    <w:rsid w:val="004117A7"/>
    <w:rsid w:val="004143B3"/>
    <w:rsid w:val="00414B7C"/>
    <w:rsid w:val="00416C22"/>
    <w:rsid w:val="00420907"/>
    <w:rsid w:val="004212F5"/>
    <w:rsid w:val="00422735"/>
    <w:rsid w:val="00422B2C"/>
    <w:rsid w:val="00422E49"/>
    <w:rsid w:val="00425BF4"/>
    <w:rsid w:val="004301A4"/>
    <w:rsid w:val="00435C00"/>
    <w:rsid w:val="004409EE"/>
    <w:rsid w:val="0044138D"/>
    <w:rsid w:val="00442C07"/>
    <w:rsid w:val="00443C34"/>
    <w:rsid w:val="00446577"/>
    <w:rsid w:val="004510E3"/>
    <w:rsid w:val="00451909"/>
    <w:rsid w:val="00452381"/>
    <w:rsid w:val="004540E2"/>
    <w:rsid w:val="00456429"/>
    <w:rsid w:val="004579D5"/>
    <w:rsid w:val="00462B77"/>
    <w:rsid w:val="004663EF"/>
    <w:rsid w:val="00474ECF"/>
    <w:rsid w:val="0047643A"/>
    <w:rsid w:val="00480586"/>
    <w:rsid w:val="00480CE5"/>
    <w:rsid w:val="00481835"/>
    <w:rsid w:val="0048296A"/>
    <w:rsid w:val="004840B2"/>
    <w:rsid w:val="004859C6"/>
    <w:rsid w:val="00486C16"/>
    <w:rsid w:val="00486C40"/>
    <w:rsid w:val="00486C86"/>
    <w:rsid w:val="004876B1"/>
    <w:rsid w:val="00487D05"/>
    <w:rsid w:val="00490E27"/>
    <w:rsid w:val="00491901"/>
    <w:rsid w:val="00491BD9"/>
    <w:rsid w:val="00494949"/>
    <w:rsid w:val="004A0FE8"/>
    <w:rsid w:val="004A1FF7"/>
    <w:rsid w:val="004A3723"/>
    <w:rsid w:val="004A4685"/>
    <w:rsid w:val="004C1859"/>
    <w:rsid w:val="004C1958"/>
    <w:rsid w:val="004C32E1"/>
    <w:rsid w:val="004C3A56"/>
    <w:rsid w:val="004C3B3C"/>
    <w:rsid w:val="004C418B"/>
    <w:rsid w:val="004C433B"/>
    <w:rsid w:val="004C4CDA"/>
    <w:rsid w:val="004C7780"/>
    <w:rsid w:val="004D0E67"/>
    <w:rsid w:val="004D1B42"/>
    <w:rsid w:val="004D3D8D"/>
    <w:rsid w:val="004D4C39"/>
    <w:rsid w:val="004D7822"/>
    <w:rsid w:val="004E2EE6"/>
    <w:rsid w:val="004E3A35"/>
    <w:rsid w:val="004F0501"/>
    <w:rsid w:val="004F2683"/>
    <w:rsid w:val="004F5673"/>
    <w:rsid w:val="004F6CF2"/>
    <w:rsid w:val="004F6F9C"/>
    <w:rsid w:val="004F71C8"/>
    <w:rsid w:val="004F7CC6"/>
    <w:rsid w:val="00502880"/>
    <w:rsid w:val="005046F8"/>
    <w:rsid w:val="00505497"/>
    <w:rsid w:val="0050549D"/>
    <w:rsid w:val="005073A1"/>
    <w:rsid w:val="005075BE"/>
    <w:rsid w:val="0051506A"/>
    <w:rsid w:val="005158BB"/>
    <w:rsid w:val="00517524"/>
    <w:rsid w:val="00517DE8"/>
    <w:rsid w:val="00520B59"/>
    <w:rsid w:val="00521E40"/>
    <w:rsid w:val="00523355"/>
    <w:rsid w:val="00533547"/>
    <w:rsid w:val="00537FA9"/>
    <w:rsid w:val="005427A4"/>
    <w:rsid w:val="00543610"/>
    <w:rsid w:val="00544589"/>
    <w:rsid w:val="005455C4"/>
    <w:rsid w:val="005514F4"/>
    <w:rsid w:val="00554888"/>
    <w:rsid w:val="0055526C"/>
    <w:rsid w:val="005552FB"/>
    <w:rsid w:val="00555AA6"/>
    <w:rsid w:val="00557E15"/>
    <w:rsid w:val="0056145F"/>
    <w:rsid w:val="00563C80"/>
    <w:rsid w:val="00564CBD"/>
    <w:rsid w:val="00566397"/>
    <w:rsid w:val="00567427"/>
    <w:rsid w:val="00572DDC"/>
    <w:rsid w:val="0057442F"/>
    <w:rsid w:val="005762E8"/>
    <w:rsid w:val="005802E1"/>
    <w:rsid w:val="00581796"/>
    <w:rsid w:val="00583C04"/>
    <w:rsid w:val="00591D9A"/>
    <w:rsid w:val="00593DC7"/>
    <w:rsid w:val="005A2966"/>
    <w:rsid w:val="005A2A3C"/>
    <w:rsid w:val="005A2A8C"/>
    <w:rsid w:val="005A2AC9"/>
    <w:rsid w:val="005A3127"/>
    <w:rsid w:val="005B01AB"/>
    <w:rsid w:val="005B1BFD"/>
    <w:rsid w:val="005B21CC"/>
    <w:rsid w:val="005B2D8D"/>
    <w:rsid w:val="005B4EA1"/>
    <w:rsid w:val="005C083C"/>
    <w:rsid w:val="005C2033"/>
    <w:rsid w:val="005C3164"/>
    <w:rsid w:val="005C3F42"/>
    <w:rsid w:val="005C6561"/>
    <w:rsid w:val="005C7442"/>
    <w:rsid w:val="005D097B"/>
    <w:rsid w:val="005D2899"/>
    <w:rsid w:val="005D2E3A"/>
    <w:rsid w:val="005D498F"/>
    <w:rsid w:val="005D5D48"/>
    <w:rsid w:val="005D6CDB"/>
    <w:rsid w:val="005E01B1"/>
    <w:rsid w:val="005E0D27"/>
    <w:rsid w:val="005E1945"/>
    <w:rsid w:val="005E3C46"/>
    <w:rsid w:val="005E4286"/>
    <w:rsid w:val="005E5926"/>
    <w:rsid w:val="005E5C31"/>
    <w:rsid w:val="005F1CF5"/>
    <w:rsid w:val="005F5E2D"/>
    <w:rsid w:val="00601587"/>
    <w:rsid w:val="00601AF4"/>
    <w:rsid w:val="00601BD9"/>
    <w:rsid w:val="00601C7B"/>
    <w:rsid w:val="00603D34"/>
    <w:rsid w:val="00604289"/>
    <w:rsid w:val="00604D67"/>
    <w:rsid w:val="00605855"/>
    <w:rsid w:val="00605E2A"/>
    <w:rsid w:val="006064AE"/>
    <w:rsid w:val="00612ED4"/>
    <w:rsid w:val="00615A95"/>
    <w:rsid w:val="006163B3"/>
    <w:rsid w:val="00616AA6"/>
    <w:rsid w:val="006172DB"/>
    <w:rsid w:val="006174F0"/>
    <w:rsid w:val="006176C3"/>
    <w:rsid w:val="0062288F"/>
    <w:rsid w:val="006238F1"/>
    <w:rsid w:val="00624344"/>
    <w:rsid w:val="006243CD"/>
    <w:rsid w:val="00627AD4"/>
    <w:rsid w:val="006311FF"/>
    <w:rsid w:val="00631C12"/>
    <w:rsid w:val="00632C71"/>
    <w:rsid w:val="0063460F"/>
    <w:rsid w:val="00637A41"/>
    <w:rsid w:val="006411F2"/>
    <w:rsid w:val="006424A3"/>
    <w:rsid w:val="006457B7"/>
    <w:rsid w:val="00646281"/>
    <w:rsid w:val="006468BC"/>
    <w:rsid w:val="00646F6C"/>
    <w:rsid w:val="006470A2"/>
    <w:rsid w:val="006504C4"/>
    <w:rsid w:val="0065629B"/>
    <w:rsid w:val="00660306"/>
    <w:rsid w:val="00661062"/>
    <w:rsid w:val="006656F9"/>
    <w:rsid w:val="00666F75"/>
    <w:rsid w:val="00672328"/>
    <w:rsid w:val="00672765"/>
    <w:rsid w:val="00675A64"/>
    <w:rsid w:val="0067697B"/>
    <w:rsid w:val="00680AB6"/>
    <w:rsid w:val="006817FD"/>
    <w:rsid w:val="006832BE"/>
    <w:rsid w:val="00683CA3"/>
    <w:rsid w:val="00684154"/>
    <w:rsid w:val="00685C51"/>
    <w:rsid w:val="00686784"/>
    <w:rsid w:val="00687C96"/>
    <w:rsid w:val="00690B33"/>
    <w:rsid w:val="0069510D"/>
    <w:rsid w:val="00695312"/>
    <w:rsid w:val="00695D55"/>
    <w:rsid w:val="0069652A"/>
    <w:rsid w:val="006A21A2"/>
    <w:rsid w:val="006A74B4"/>
    <w:rsid w:val="006A7B62"/>
    <w:rsid w:val="006A7F6E"/>
    <w:rsid w:val="006B121E"/>
    <w:rsid w:val="006B2565"/>
    <w:rsid w:val="006B292A"/>
    <w:rsid w:val="006B3298"/>
    <w:rsid w:val="006B57BC"/>
    <w:rsid w:val="006B7728"/>
    <w:rsid w:val="006B7DD4"/>
    <w:rsid w:val="006C0894"/>
    <w:rsid w:val="006C0ED9"/>
    <w:rsid w:val="006C62F3"/>
    <w:rsid w:val="006D1EBD"/>
    <w:rsid w:val="006D510D"/>
    <w:rsid w:val="006D5E17"/>
    <w:rsid w:val="006E465C"/>
    <w:rsid w:val="006E4BFC"/>
    <w:rsid w:val="006E556B"/>
    <w:rsid w:val="006E7040"/>
    <w:rsid w:val="006F172A"/>
    <w:rsid w:val="006F197A"/>
    <w:rsid w:val="006F208E"/>
    <w:rsid w:val="006F3A75"/>
    <w:rsid w:val="006F4340"/>
    <w:rsid w:val="006F4902"/>
    <w:rsid w:val="006F5241"/>
    <w:rsid w:val="006F5C7C"/>
    <w:rsid w:val="007027AB"/>
    <w:rsid w:val="00704278"/>
    <w:rsid w:val="00705581"/>
    <w:rsid w:val="0070706A"/>
    <w:rsid w:val="00712289"/>
    <w:rsid w:val="00712846"/>
    <w:rsid w:val="00712FD5"/>
    <w:rsid w:val="00713950"/>
    <w:rsid w:val="00714587"/>
    <w:rsid w:val="007162B6"/>
    <w:rsid w:val="007248BF"/>
    <w:rsid w:val="0072647B"/>
    <w:rsid w:val="0073085D"/>
    <w:rsid w:val="00730B54"/>
    <w:rsid w:val="007412C8"/>
    <w:rsid w:val="00741974"/>
    <w:rsid w:val="007434EC"/>
    <w:rsid w:val="00743853"/>
    <w:rsid w:val="007439AA"/>
    <w:rsid w:val="00751F02"/>
    <w:rsid w:val="007564B7"/>
    <w:rsid w:val="00762C5D"/>
    <w:rsid w:val="00765250"/>
    <w:rsid w:val="007701F4"/>
    <w:rsid w:val="00771245"/>
    <w:rsid w:val="007715AD"/>
    <w:rsid w:val="007734D1"/>
    <w:rsid w:val="00773840"/>
    <w:rsid w:val="00776DFA"/>
    <w:rsid w:val="007778F3"/>
    <w:rsid w:val="00785E30"/>
    <w:rsid w:val="007923D6"/>
    <w:rsid w:val="007936AE"/>
    <w:rsid w:val="00793B8C"/>
    <w:rsid w:val="00793FD6"/>
    <w:rsid w:val="00796ECA"/>
    <w:rsid w:val="007A46B8"/>
    <w:rsid w:val="007B011D"/>
    <w:rsid w:val="007B038E"/>
    <w:rsid w:val="007B03E4"/>
    <w:rsid w:val="007B147A"/>
    <w:rsid w:val="007C10A5"/>
    <w:rsid w:val="007C1331"/>
    <w:rsid w:val="007C39A6"/>
    <w:rsid w:val="007C4DBE"/>
    <w:rsid w:val="007C5235"/>
    <w:rsid w:val="007D5973"/>
    <w:rsid w:val="007D6B23"/>
    <w:rsid w:val="007E0C6D"/>
    <w:rsid w:val="007E1C84"/>
    <w:rsid w:val="007E48F1"/>
    <w:rsid w:val="007E7150"/>
    <w:rsid w:val="007E7428"/>
    <w:rsid w:val="007E76B8"/>
    <w:rsid w:val="007F0463"/>
    <w:rsid w:val="007F2BAD"/>
    <w:rsid w:val="007F332B"/>
    <w:rsid w:val="007F4563"/>
    <w:rsid w:val="008000F1"/>
    <w:rsid w:val="008032CC"/>
    <w:rsid w:val="00804186"/>
    <w:rsid w:val="00805A72"/>
    <w:rsid w:val="00810533"/>
    <w:rsid w:val="0081102E"/>
    <w:rsid w:val="00811354"/>
    <w:rsid w:val="00813677"/>
    <w:rsid w:val="00813F41"/>
    <w:rsid w:val="00813F52"/>
    <w:rsid w:val="008170FB"/>
    <w:rsid w:val="00822A66"/>
    <w:rsid w:val="008231B1"/>
    <w:rsid w:val="008235D5"/>
    <w:rsid w:val="00823CC1"/>
    <w:rsid w:val="00825D2E"/>
    <w:rsid w:val="008313D3"/>
    <w:rsid w:val="00831E96"/>
    <w:rsid w:val="008357FD"/>
    <w:rsid w:val="00835CE6"/>
    <w:rsid w:val="008369D8"/>
    <w:rsid w:val="00836CB6"/>
    <w:rsid w:val="008407E2"/>
    <w:rsid w:val="008409F7"/>
    <w:rsid w:val="008411BF"/>
    <w:rsid w:val="00841F26"/>
    <w:rsid w:val="00843F36"/>
    <w:rsid w:val="00845D69"/>
    <w:rsid w:val="00846667"/>
    <w:rsid w:val="008473A9"/>
    <w:rsid w:val="00853A79"/>
    <w:rsid w:val="00855C97"/>
    <w:rsid w:val="00861555"/>
    <w:rsid w:val="00865841"/>
    <w:rsid w:val="00870AEA"/>
    <w:rsid w:val="008749A4"/>
    <w:rsid w:val="00875003"/>
    <w:rsid w:val="00877BE9"/>
    <w:rsid w:val="00881C40"/>
    <w:rsid w:val="00881D4E"/>
    <w:rsid w:val="00882566"/>
    <w:rsid w:val="00882D5E"/>
    <w:rsid w:val="00883E50"/>
    <w:rsid w:val="00883F65"/>
    <w:rsid w:val="00887801"/>
    <w:rsid w:val="008907C7"/>
    <w:rsid w:val="008924B2"/>
    <w:rsid w:val="00893004"/>
    <w:rsid w:val="00893CD3"/>
    <w:rsid w:val="00893FC9"/>
    <w:rsid w:val="00895FD6"/>
    <w:rsid w:val="008A0F17"/>
    <w:rsid w:val="008A38F1"/>
    <w:rsid w:val="008A3C20"/>
    <w:rsid w:val="008A49AD"/>
    <w:rsid w:val="008A5260"/>
    <w:rsid w:val="008A5392"/>
    <w:rsid w:val="008A5431"/>
    <w:rsid w:val="008A5C0C"/>
    <w:rsid w:val="008B0675"/>
    <w:rsid w:val="008B0DAF"/>
    <w:rsid w:val="008B180C"/>
    <w:rsid w:val="008B2010"/>
    <w:rsid w:val="008B506A"/>
    <w:rsid w:val="008B7492"/>
    <w:rsid w:val="008B7F7E"/>
    <w:rsid w:val="008C0045"/>
    <w:rsid w:val="008C0EE7"/>
    <w:rsid w:val="008C10B5"/>
    <w:rsid w:val="008C1161"/>
    <w:rsid w:val="008C2CEA"/>
    <w:rsid w:val="008C3E5D"/>
    <w:rsid w:val="008C5ABE"/>
    <w:rsid w:val="008C6019"/>
    <w:rsid w:val="008C7022"/>
    <w:rsid w:val="008C74AF"/>
    <w:rsid w:val="008C75B3"/>
    <w:rsid w:val="008C798B"/>
    <w:rsid w:val="008D0C50"/>
    <w:rsid w:val="008D207F"/>
    <w:rsid w:val="008D2F11"/>
    <w:rsid w:val="008D3566"/>
    <w:rsid w:val="008D5C6C"/>
    <w:rsid w:val="008D7D9B"/>
    <w:rsid w:val="008E0E6A"/>
    <w:rsid w:val="008E14DC"/>
    <w:rsid w:val="008E2757"/>
    <w:rsid w:val="008E3464"/>
    <w:rsid w:val="008E3CB7"/>
    <w:rsid w:val="008E46C9"/>
    <w:rsid w:val="008F0C94"/>
    <w:rsid w:val="008F237B"/>
    <w:rsid w:val="008F2A5C"/>
    <w:rsid w:val="008F2D8B"/>
    <w:rsid w:val="008F3172"/>
    <w:rsid w:val="008F797C"/>
    <w:rsid w:val="00901138"/>
    <w:rsid w:val="00903034"/>
    <w:rsid w:val="009058A1"/>
    <w:rsid w:val="00912700"/>
    <w:rsid w:val="00913414"/>
    <w:rsid w:val="009143B7"/>
    <w:rsid w:val="00915032"/>
    <w:rsid w:val="00916F7C"/>
    <w:rsid w:val="00922E5B"/>
    <w:rsid w:val="009242CC"/>
    <w:rsid w:val="00931F99"/>
    <w:rsid w:val="00933B54"/>
    <w:rsid w:val="00933DFE"/>
    <w:rsid w:val="00934027"/>
    <w:rsid w:val="0093449A"/>
    <w:rsid w:val="0093612B"/>
    <w:rsid w:val="009377E4"/>
    <w:rsid w:val="009415F7"/>
    <w:rsid w:val="00941ECF"/>
    <w:rsid w:val="009438D1"/>
    <w:rsid w:val="0094554A"/>
    <w:rsid w:val="0094795C"/>
    <w:rsid w:val="009501A4"/>
    <w:rsid w:val="009541A0"/>
    <w:rsid w:val="00954313"/>
    <w:rsid w:val="009561F3"/>
    <w:rsid w:val="00962207"/>
    <w:rsid w:val="00963C57"/>
    <w:rsid w:val="009652B0"/>
    <w:rsid w:val="00965710"/>
    <w:rsid w:val="00966CF8"/>
    <w:rsid w:val="00970769"/>
    <w:rsid w:val="00973014"/>
    <w:rsid w:val="00974812"/>
    <w:rsid w:val="00975584"/>
    <w:rsid w:val="00976328"/>
    <w:rsid w:val="0097752F"/>
    <w:rsid w:val="00981705"/>
    <w:rsid w:val="00982091"/>
    <w:rsid w:val="0098450B"/>
    <w:rsid w:val="00984670"/>
    <w:rsid w:val="00984FC7"/>
    <w:rsid w:val="00984FEB"/>
    <w:rsid w:val="00990437"/>
    <w:rsid w:val="00992A1A"/>
    <w:rsid w:val="00994AE7"/>
    <w:rsid w:val="00994EFC"/>
    <w:rsid w:val="0099695C"/>
    <w:rsid w:val="00996DCA"/>
    <w:rsid w:val="009974B3"/>
    <w:rsid w:val="009A1A81"/>
    <w:rsid w:val="009A29AD"/>
    <w:rsid w:val="009A47A8"/>
    <w:rsid w:val="009A52B0"/>
    <w:rsid w:val="009A6982"/>
    <w:rsid w:val="009A6D5B"/>
    <w:rsid w:val="009B156A"/>
    <w:rsid w:val="009B22E1"/>
    <w:rsid w:val="009B2D19"/>
    <w:rsid w:val="009B3324"/>
    <w:rsid w:val="009B5337"/>
    <w:rsid w:val="009B6207"/>
    <w:rsid w:val="009B7C63"/>
    <w:rsid w:val="009C12F2"/>
    <w:rsid w:val="009C14C2"/>
    <w:rsid w:val="009C1988"/>
    <w:rsid w:val="009C1E23"/>
    <w:rsid w:val="009C3EB6"/>
    <w:rsid w:val="009C53A3"/>
    <w:rsid w:val="009C56B4"/>
    <w:rsid w:val="009C650D"/>
    <w:rsid w:val="009C6703"/>
    <w:rsid w:val="009C776C"/>
    <w:rsid w:val="009D485F"/>
    <w:rsid w:val="009D555F"/>
    <w:rsid w:val="009E0B02"/>
    <w:rsid w:val="009E162B"/>
    <w:rsid w:val="009E17D3"/>
    <w:rsid w:val="009E2602"/>
    <w:rsid w:val="009E544E"/>
    <w:rsid w:val="009E5976"/>
    <w:rsid w:val="009E5B74"/>
    <w:rsid w:val="009E7938"/>
    <w:rsid w:val="009F060A"/>
    <w:rsid w:val="009F07DB"/>
    <w:rsid w:val="009F1C7B"/>
    <w:rsid w:val="009F529E"/>
    <w:rsid w:val="009F6F7E"/>
    <w:rsid w:val="00A02E5D"/>
    <w:rsid w:val="00A02FE9"/>
    <w:rsid w:val="00A03B94"/>
    <w:rsid w:val="00A04EBE"/>
    <w:rsid w:val="00A05359"/>
    <w:rsid w:val="00A0646F"/>
    <w:rsid w:val="00A07519"/>
    <w:rsid w:val="00A075BA"/>
    <w:rsid w:val="00A102F8"/>
    <w:rsid w:val="00A1221F"/>
    <w:rsid w:val="00A17A8E"/>
    <w:rsid w:val="00A212F4"/>
    <w:rsid w:val="00A224AC"/>
    <w:rsid w:val="00A256BF"/>
    <w:rsid w:val="00A264F4"/>
    <w:rsid w:val="00A26664"/>
    <w:rsid w:val="00A326DB"/>
    <w:rsid w:val="00A350F6"/>
    <w:rsid w:val="00A36B93"/>
    <w:rsid w:val="00A36CBB"/>
    <w:rsid w:val="00A370E2"/>
    <w:rsid w:val="00A4081D"/>
    <w:rsid w:val="00A46045"/>
    <w:rsid w:val="00A46401"/>
    <w:rsid w:val="00A47940"/>
    <w:rsid w:val="00A5186B"/>
    <w:rsid w:val="00A56F3C"/>
    <w:rsid w:val="00A57F2A"/>
    <w:rsid w:val="00A60882"/>
    <w:rsid w:val="00A6116D"/>
    <w:rsid w:val="00A63000"/>
    <w:rsid w:val="00A64898"/>
    <w:rsid w:val="00A64EC6"/>
    <w:rsid w:val="00A65C1F"/>
    <w:rsid w:val="00A67C80"/>
    <w:rsid w:val="00A67CFC"/>
    <w:rsid w:val="00A70752"/>
    <w:rsid w:val="00A70D18"/>
    <w:rsid w:val="00A73750"/>
    <w:rsid w:val="00A808A3"/>
    <w:rsid w:val="00A848FF"/>
    <w:rsid w:val="00A85286"/>
    <w:rsid w:val="00A8599E"/>
    <w:rsid w:val="00A85FAB"/>
    <w:rsid w:val="00A873C7"/>
    <w:rsid w:val="00A9108F"/>
    <w:rsid w:val="00A922E9"/>
    <w:rsid w:val="00A94D03"/>
    <w:rsid w:val="00A95C4A"/>
    <w:rsid w:val="00A975DA"/>
    <w:rsid w:val="00AA0218"/>
    <w:rsid w:val="00AA0713"/>
    <w:rsid w:val="00AA316B"/>
    <w:rsid w:val="00AA538C"/>
    <w:rsid w:val="00AB0174"/>
    <w:rsid w:val="00AB0C4C"/>
    <w:rsid w:val="00AB7A2D"/>
    <w:rsid w:val="00AC17F9"/>
    <w:rsid w:val="00AC2B1F"/>
    <w:rsid w:val="00AC30E3"/>
    <w:rsid w:val="00AD0F66"/>
    <w:rsid w:val="00AD1F4B"/>
    <w:rsid w:val="00AD2206"/>
    <w:rsid w:val="00AD539A"/>
    <w:rsid w:val="00AD6065"/>
    <w:rsid w:val="00AD6145"/>
    <w:rsid w:val="00AD6D58"/>
    <w:rsid w:val="00AE0208"/>
    <w:rsid w:val="00AE1379"/>
    <w:rsid w:val="00AE3C92"/>
    <w:rsid w:val="00AE6F02"/>
    <w:rsid w:val="00AF1BC8"/>
    <w:rsid w:val="00AF68AD"/>
    <w:rsid w:val="00B000EA"/>
    <w:rsid w:val="00B01012"/>
    <w:rsid w:val="00B03D91"/>
    <w:rsid w:val="00B04D12"/>
    <w:rsid w:val="00B07478"/>
    <w:rsid w:val="00B10BA8"/>
    <w:rsid w:val="00B11BA6"/>
    <w:rsid w:val="00B11D38"/>
    <w:rsid w:val="00B12805"/>
    <w:rsid w:val="00B16442"/>
    <w:rsid w:val="00B21CBB"/>
    <w:rsid w:val="00B228E1"/>
    <w:rsid w:val="00B24976"/>
    <w:rsid w:val="00B25A26"/>
    <w:rsid w:val="00B26754"/>
    <w:rsid w:val="00B30012"/>
    <w:rsid w:val="00B3169B"/>
    <w:rsid w:val="00B324CD"/>
    <w:rsid w:val="00B33408"/>
    <w:rsid w:val="00B36670"/>
    <w:rsid w:val="00B368B5"/>
    <w:rsid w:val="00B410A3"/>
    <w:rsid w:val="00B4119D"/>
    <w:rsid w:val="00B45DE6"/>
    <w:rsid w:val="00B47836"/>
    <w:rsid w:val="00B50122"/>
    <w:rsid w:val="00B51168"/>
    <w:rsid w:val="00B52A47"/>
    <w:rsid w:val="00B5392E"/>
    <w:rsid w:val="00B614F3"/>
    <w:rsid w:val="00B623ED"/>
    <w:rsid w:val="00B66C49"/>
    <w:rsid w:val="00B679C1"/>
    <w:rsid w:val="00B70F71"/>
    <w:rsid w:val="00B72351"/>
    <w:rsid w:val="00B735C7"/>
    <w:rsid w:val="00B7432C"/>
    <w:rsid w:val="00B75175"/>
    <w:rsid w:val="00B75A75"/>
    <w:rsid w:val="00B80BAD"/>
    <w:rsid w:val="00B83372"/>
    <w:rsid w:val="00B834C4"/>
    <w:rsid w:val="00B8532F"/>
    <w:rsid w:val="00B85D63"/>
    <w:rsid w:val="00B86DD1"/>
    <w:rsid w:val="00B929FE"/>
    <w:rsid w:val="00B96474"/>
    <w:rsid w:val="00BA0929"/>
    <w:rsid w:val="00BA16A4"/>
    <w:rsid w:val="00BA2B4B"/>
    <w:rsid w:val="00BA3379"/>
    <w:rsid w:val="00BA7825"/>
    <w:rsid w:val="00BA7FEF"/>
    <w:rsid w:val="00BB12C7"/>
    <w:rsid w:val="00BB28AB"/>
    <w:rsid w:val="00BB356B"/>
    <w:rsid w:val="00BB3A18"/>
    <w:rsid w:val="00BB5154"/>
    <w:rsid w:val="00BB61A1"/>
    <w:rsid w:val="00BC0AFA"/>
    <w:rsid w:val="00BC2CB1"/>
    <w:rsid w:val="00BC3953"/>
    <w:rsid w:val="00BC4B0E"/>
    <w:rsid w:val="00BC4C75"/>
    <w:rsid w:val="00BC5B37"/>
    <w:rsid w:val="00BC750A"/>
    <w:rsid w:val="00BD0F46"/>
    <w:rsid w:val="00BD5AEC"/>
    <w:rsid w:val="00BE0244"/>
    <w:rsid w:val="00BE3232"/>
    <w:rsid w:val="00BE3E8C"/>
    <w:rsid w:val="00BE6847"/>
    <w:rsid w:val="00BE6BBD"/>
    <w:rsid w:val="00BF0BC9"/>
    <w:rsid w:val="00BF115C"/>
    <w:rsid w:val="00BF36A3"/>
    <w:rsid w:val="00BF4ECD"/>
    <w:rsid w:val="00BF5590"/>
    <w:rsid w:val="00BF5D12"/>
    <w:rsid w:val="00BF6F29"/>
    <w:rsid w:val="00C00B14"/>
    <w:rsid w:val="00C00D9F"/>
    <w:rsid w:val="00C01C08"/>
    <w:rsid w:val="00C0279E"/>
    <w:rsid w:val="00C02A86"/>
    <w:rsid w:val="00C02D8D"/>
    <w:rsid w:val="00C04B66"/>
    <w:rsid w:val="00C05405"/>
    <w:rsid w:val="00C059B9"/>
    <w:rsid w:val="00C10EBB"/>
    <w:rsid w:val="00C11C36"/>
    <w:rsid w:val="00C12FC6"/>
    <w:rsid w:val="00C136DA"/>
    <w:rsid w:val="00C145D9"/>
    <w:rsid w:val="00C14EEA"/>
    <w:rsid w:val="00C14EF9"/>
    <w:rsid w:val="00C15EFE"/>
    <w:rsid w:val="00C17995"/>
    <w:rsid w:val="00C17C6E"/>
    <w:rsid w:val="00C20324"/>
    <w:rsid w:val="00C20A81"/>
    <w:rsid w:val="00C22671"/>
    <w:rsid w:val="00C2361C"/>
    <w:rsid w:val="00C2530E"/>
    <w:rsid w:val="00C264D2"/>
    <w:rsid w:val="00C267E0"/>
    <w:rsid w:val="00C26E77"/>
    <w:rsid w:val="00C3015A"/>
    <w:rsid w:val="00C30A6F"/>
    <w:rsid w:val="00C33E9A"/>
    <w:rsid w:val="00C34491"/>
    <w:rsid w:val="00C344BF"/>
    <w:rsid w:val="00C3564F"/>
    <w:rsid w:val="00C40222"/>
    <w:rsid w:val="00C436C5"/>
    <w:rsid w:val="00C441F5"/>
    <w:rsid w:val="00C44A11"/>
    <w:rsid w:val="00C46E2E"/>
    <w:rsid w:val="00C51DCD"/>
    <w:rsid w:val="00C5509A"/>
    <w:rsid w:val="00C55936"/>
    <w:rsid w:val="00C55A6A"/>
    <w:rsid w:val="00C55C54"/>
    <w:rsid w:val="00C5611A"/>
    <w:rsid w:val="00C61300"/>
    <w:rsid w:val="00C71CAE"/>
    <w:rsid w:val="00C7587B"/>
    <w:rsid w:val="00C75D03"/>
    <w:rsid w:val="00C779B3"/>
    <w:rsid w:val="00C77DEF"/>
    <w:rsid w:val="00C80EA6"/>
    <w:rsid w:val="00C81537"/>
    <w:rsid w:val="00C81721"/>
    <w:rsid w:val="00C81EDD"/>
    <w:rsid w:val="00C83254"/>
    <w:rsid w:val="00C8644F"/>
    <w:rsid w:val="00C9029B"/>
    <w:rsid w:val="00C91782"/>
    <w:rsid w:val="00C949D4"/>
    <w:rsid w:val="00C95F02"/>
    <w:rsid w:val="00C9775D"/>
    <w:rsid w:val="00CA0119"/>
    <w:rsid w:val="00CA1984"/>
    <w:rsid w:val="00CA38DB"/>
    <w:rsid w:val="00CA7D2D"/>
    <w:rsid w:val="00CA7E0C"/>
    <w:rsid w:val="00CB12E9"/>
    <w:rsid w:val="00CB1973"/>
    <w:rsid w:val="00CB32D8"/>
    <w:rsid w:val="00CB4A9D"/>
    <w:rsid w:val="00CB57FC"/>
    <w:rsid w:val="00CB588F"/>
    <w:rsid w:val="00CB7519"/>
    <w:rsid w:val="00CB7A05"/>
    <w:rsid w:val="00CC38D4"/>
    <w:rsid w:val="00CC5426"/>
    <w:rsid w:val="00CC7B18"/>
    <w:rsid w:val="00CD2F32"/>
    <w:rsid w:val="00CD456F"/>
    <w:rsid w:val="00CD5681"/>
    <w:rsid w:val="00CD56EB"/>
    <w:rsid w:val="00CD5D1C"/>
    <w:rsid w:val="00CD6C33"/>
    <w:rsid w:val="00CD7DA6"/>
    <w:rsid w:val="00CE1077"/>
    <w:rsid w:val="00CE172D"/>
    <w:rsid w:val="00CE2079"/>
    <w:rsid w:val="00CE2C2A"/>
    <w:rsid w:val="00CE2ECD"/>
    <w:rsid w:val="00CE50E0"/>
    <w:rsid w:val="00CE70D3"/>
    <w:rsid w:val="00CF1410"/>
    <w:rsid w:val="00CF1740"/>
    <w:rsid w:val="00CF28A8"/>
    <w:rsid w:val="00CF6856"/>
    <w:rsid w:val="00CF6A5D"/>
    <w:rsid w:val="00CF7836"/>
    <w:rsid w:val="00D008D6"/>
    <w:rsid w:val="00D01BD6"/>
    <w:rsid w:val="00D01D14"/>
    <w:rsid w:val="00D04DF2"/>
    <w:rsid w:val="00D0535C"/>
    <w:rsid w:val="00D065EE"/>
    <w:rsid w:val="00D06B3E"/>
    <w:rsid w:val="00D06BD3"/>
    <w:rsid w:val="00D108C1"/>
    <w:rsid w:val="00D1533B"/>
    <w:rsid w:val="00D16068"/>
    <w:rsid w:val="00D1619D"/>
    <w:rsid w:val="00D20888"/>
    <w:rsid w:val="00D2178D"/>
    <w:rsid w:val="00D223C7"/>
    <w:rsid w:val="00D22DE3"/>
    <w:rsid w:val="00D23144"/>
    <w:rsid w:val="00D24227"/>
    <w:rsid w:val="00D27129"/>
    <w:rsid w:val="00D27170"/>
    <w:rsid w:val="00D27EDA"/>
    <w:rsid w:val="00D3071F"/>
    <w:rsid w:val="00D3275E"/>
    <w:rsid w:val="00D33BBA"/>
    <w:rsid w:val="00D40E7E"/>
    <w:rsid w:val="00D419A5"/>
    <w:rsid w:val="00D42FDD"/>
    <w:rsid w:val="00D44BD8"/>
    <w:rsid w:val="00D52F9C"/>
    <w:rsid w:val="00D54456"/>
    <w:rsid w:val="00D56229"/>
    <w:rsid w:val="00D562A8"/>
    <w:rsid w:val="00D57462"/>
    <w:rsid w:val="00D60C74"/>
    <w:rsid w:val="00D61E7D"/>
    <w:rsid w:val="00D645F0"/>
    <w:rsid w:val="00D654CA"/>
    <w:rsid w:val="00D65740"/>
    <w:rsid w:val="00D66A13"/>
    <w:rsid w:val="00D73A3F"/>
    <w:rsid w:val="00D74407"/>
    <w:rsid w:val="00D75233"/>
    <w:rsid w:val="00D774F6"/>
    <w:rsid w:val="00D77D65"/>
    <w:rsid w:val="00D82CD2"/>
    <w:rsid w:val="00D842F7"/>
    <w:rsid w:val="00D843D6"/>
    <w:rsid w:val="00D85B0C"/>
    <w:rsid w:val="00D91016"/>
    <w:rsid w:val="00D92293"/>
    <w:rsid w:val="00D932AE"/>
    <w:rsid w:val="00D95C7E"/>
    <w:rsid w:val="00D96CA2"/>
    <w:rsid w:val="00D96E08"/>
    <w:rsid w:val="00DA10FE"/>
    <w:rsid w:val="00DA435E"/>
    <w:rsid w:val="00DA4A2F"/>
    <w:rsid w:val="00DA5166"/>
    <w:rsid w:val="00DA5B7F"/>
    <w:rsid w:val="00DB0344"/>
    <w:rsid w:val="00DB0418"/>
    <w:rsid w:val="00DB06FF"/>
    <w:rsid w:val="00DB0F1B"/>
    <w:rsid w:val="00DB1103"/>
    <w:rsid w:val="00DB1ED2"/>
    <w:rsid w:val="00DC02A4"/>
    <w:rsid w:val="00DC12E5"/>
    <w:rsid w:val="00DC34F8"/>
    <w:rsid w:val="00DC5C94"/>
    <w:rsid w:val="00DC5E25"/>
    <w:rsid w:val="00DC69B7"/>
    <w:rsid w:val="00DD11EA"/>
    <w:rsid w:val="00DD3504"/>
    <w:rsid w:val="00DD574C"/>
    <w:rsid w:val="00DD5D52"/>
    <w:rsid w:val="00DE5763"/>
    <w:rsid w:val="00DE7907"/>
    <w:rsid w:val="00DF01E9"/>
    <w:rsid w:val="00DF2BF8"/>
    <w:rsid w:val="00DF304E"/>
    <w:rsid w:val="00DF323F"/>
    <w:rsid w:val="00DF3569"/>
    <w:rsid w:val="00E028D1"/>
    <w:rsid w:val="00E03A88"/>
    <w:rsid w:val="00E07BC9"/>
    <w:rsid w:val="00E15C1F"/>
    <w:rsid w:val="00E205C9"/>
    <w:rsid w:val="00E24200"/>
    <w:rsid w:val="00E2532A"/>
    <w:rsid w:val="00E26A24"/>
    <w:rsid w:val="00E27FFD"/>
    <w:rsid w:val="00E30491"/>
    <w:rsid w:val="00E3162C"/>
    <w:rsid w:val="00E318AB"/>
    <w:rsid w:val="00E325A7"/>
    <w:rsid w:val="00E34071"/>
    <w:rsid w:val="00E37742"/>
    <w:rsid w:val="00E4021C"/>
    <w:rsid w:val="00E40B17"/>
    <w:rsid w:val="00E41B57"/>
    <w:rsid w:val="00E422CB"/>
    <w:rsid w:val="00E42E92"/>
    <w:rsid w:val="00E52257"/>
    <w:rsid w:val="00E52A9B"/>
    <w:rsid w:val="00E60141"/>
    <w:rsid w:val="00E634DA"/>
    <w:rsid w:val="00E67DAE"/>
    <w:rsid w:val="00E725F1"/>
    <w:rsid w:val="00E73451"/>
    <w:rsid w:val="00E7459F"/>
    <w:rsid w:val="00E768B7"/>
    <w:rsid w:val="00E83989"/>
    <w:rsid w:val="00E85247"/>
    <w:rsid w:val="00E87990"/>
    <w:rsid w:val="00E879C5"/>
    <w:rsid w:val="00E927B6"/>
    <w:rsid w:val="00E92C85"/>
    <w:rsid w:val="00E93B18"/>
    <w:rsid w:val="00E957DB"/>
    <w:rsid w:val="00EB3E17"/>
    <w:rsid w:val="00EB422E"/>
    <w:rsid w:val="00EB48E8"/>
    <w:rsid w:val="00EB70FE"/>
    <w:rsid w:val="00EC0629"/>
    <w:rsid w:val="00EC1605"/>
    <w:rsid w:val="00EC263C"/>
    <w:rsid w:val="00EC4A1A"/>
    <w:rsid w:val="00EC74D4"/>
    <w:rsid w:val="00ED0070"/>
    <w:rsid w:val="00ED1876"/>
    <w:rsid w:val="00ED1FA7"/>
    <w:rsid w:val="00ED2489"/>
    <w:rsid w:val="00EE04E2"/>
    <w:rsid w:val="00EE0611"/>
    <w:rsid w:val="00EE73B7"/>
    <w:rsid w:val="00EF0C72"/>
    <w:rsid w:val="00EF3894"/>
    <w:rsid w:val="00EF4081"/>
    <w:rsid w:val="00EF4890"/>
    <w:rsid w:val="00EF5071"/>
    <w:rsid w:val="00F05A62"/>
    <w:rsid w:val="00F1044A"/>
    <w:rsid w:val="00F12915"/>
    <w:rsid w:val="00F148BF"/>
    <w:rsid w:val="00F16998"/>
    <w:rsid w:val="00F17E7E"/>
    <w:rsid w:val="00F20454"/>
    <w:rsid w:val="00F20556"/>
    <w:rsid w:val="00F20FC5"/>
    <w:rsid w:val="00F21786"/>
    <w:rsid w:val="00F21A0D"/>
    <w:rsid w:val="00F24EE7"/>
    <w:rsid w:val="00F2799B"/>
    <w:rsid w:val="00F313C2"/>
    <w:rsid w:val="00F33112"/>
    <w:rsid w:val="00F347E5"/>
    <w:rsid w:val="00F3489E"/>
    <w:rsid w:val="00F34B0D"/>
    <w:rsid w:val="00F36001"/>
    <w:rsid w:val="00F40CBA"/>
    <w:rsid w:val="00F40F4F"/>
    <w:rsid w:val="00F41F40"/>
    <w:rsid w:val="00F42DE4"/>
    <w:rsid w:val="00F432A6"/>
    <w:rsid w:val="00F44220"/>
    <w:rsid w:val="00F50081"/>
    <w:rsid w:val="00F54E77"/>
    <w:rsid w:val="00F60934"/>
    <w:rsid w:val="00F6149D"/>
    <w:rsid w:val="00F62372"/>
    <w:rsid w:val="00F71A62"/>
    <w:rsid w:val="00F735EC"/>
    <w:rsid w:val="00F738F5"/>
    <w:rsid w:val="00F74352"/>
    <w:rsid w:val="00F74838"/>
    <w:rsid w:val="00F74EDA"/>
    <w:rsid w:val="00F778BF"/>
    <w:rsid w:val="00F81064"/>
    <w:rsid w:val="00F820D2"/>
    <w:rsid w:val="00F85BE0"/>
    <w:rsid w:val="00F91F7A"/>
    <w:rsid w:val="00F93249"/>
    <w:rsid w:val="00F9345B"/>
    <w:rsid w:val="00F96BCE"/>
    <w:rsid w:val="00FA0585"/>
    <w:rsid w:val="00FA1A48"/>
    <w:rsid w:val="00FA2EC4"/>
    <w:rsid w:val="00FA35FD"/>
    <w:rsid w:val="00FA579F"/>
    <w:rsid w:val="00FA69D0"/>
    <w:rsid w:val="00FB0F6C"/>
    <w:rsid w:val="00FB38FB"/>
    <w:rsid w:val="00FB51C3"/>
    <w:rsid w:val="00FB571B"/>
    <w:rsid w:val="00FB5D2E"/>
    <w:rsid w:val="00FB61DD"/>
    <w:rsid w:val="00FB6386"/>
    <w:rsid w:val="00FB73B0"/>
    <w:rsid w:val="00FC3104"/>
    <w:rsid w:val="00FC32B5"/>
    <w:rsid w:val="00FC43C3"/>
    <w:rsid w:val="00FC6748"/>
    <w:rsid w:val="00FC7719"/>
    <w:rsid w:val="00FD00AD"/>
    <w:rsid w:val="00FD3F07"/>
    <w:rsid w:val="00FD4DDF"/>
    <w:rsid w:val="00FD4F1D"/>
    <w:rsid w:val="00FD57C6"/>
    <w:rsid w:val="00FD611F"/>
    <w:rsid w:val="00FD7DBC"/>
    <w:rsid w:val="00FD7FAE"/>
    <w:rsid w:val="00FE2878"/>
    <w:rsid w:val="00FE3E80"/>
    <w:rsid w:val="00FE4BFD"/>
    <w:rsid w:val="00FE50BF"/>
    <w:rsid w:val="00FE53F8"/>
    <w:rsid w:val="00FE5B34"/>
    <w:rsid w:val="00FE6272"/>
    <w:rsid w:val="00FF35AD"/>
    <w:rsid w:val="00FF3DAB"/>
    <w:rsid w:val="00FF5FC4"/>
    <w:rsid w:val="00FF6BA2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55F"/>
  </w:style>
  <w:style w:type="paragraph" w:styleId="Nagwek1">
    <w:name w:val="heading 1"/>
    <w:basedOn w:val="Normalny"/>
    <w:next w:val="Normalny"/>
    <w:link w:val="Nagwek1Znak"/>
    <w:uiPriority w:val="9"/>
    <w:qFormat/>
    <w:rsid w:val="00EF38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C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0D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5D9"/>
  </w:style>
  <w:style w:type="paragraph" w:styleId="Stopka">
    <w:name w:val="footer"/>
    <w:basedOn w:val="Normalny"/>
    <w:link w:val="StopkaZnak"/>
    <w:uiPriority w:val="99"/>
    <w:unhideWhenUsed/>
    <w:rsid w:val="00C1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5D9"/>
  </w:style>
  <w:style w:type="paragraph" w:styleId="Podtytu">
    <w:name w:val="Subtitle"/>
    <w:basedOn w:val="Normalny"/>
    <w:next w:val="Normalny"/>
    <w:link w:val="PodtytuZnak"/>
    <w:uiPriority w:val="11"/>
    <w:qFormat/>
    <w:rsid w:val="00A4604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46045"/>
    <w:rPr>
      <w:rFonts w:eastAsiaTheme="minorEastAsia"/>
      <w:color w:val="5A5A5A" w:themeColor="text1" w:themeTint="A5"/>
      <w:spacing w:val="15"/>
    </w:rPr>
  </w:style>
  <w:style w:type="table" w:styleId="Tabela-Siatka">
    <w:name w:val="Table Grid"/>
    <w:basedOn w:val="Standardowy"/>
    <w:uiPriority w:val="59"/>
    <w:rsid w:val="00A46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A460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6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F3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F3894"/>
    <w:pPr>
      <w:outlineLvl w:val="9"/>
    </w:pPr>
    <w:rPr>
      <w:lang w:eastAsia="pl-PL"/>
    </w:rPr>
  </w:style>
  <w:style w:type="paragraph" w:styleId="Akapitzlist">
    <w:name w:val="List Paragraph"/>
    <w:aliases w:val="Numerowanie,Akapit z listą BS,List Paragraph,L1,sw tekst,Akapit z listą5,normalny tekst,Kolorowa lista — akcent 11,Akapit normalny,Lista XXX,lp1,Preambuła,Colorful Shading - Accent 31,Light List - Accent 51,Bulleted list,Bullet List,l,Dot"/>
    <w:basedOn w:val="Normalny"/>
    <w:link w:val="AkapitzlistZnak"/>
    <w:uiPriority w:val="34"/>
    <w:qFormat/>
    <w:rsid w:val="00A922E9"/>
    <w:pPr>
      <w:ind w:left="720"/>
      <w:contextualSpacing/>
    </w:pPr>
  </w:style>
  <w:style w:type="table" w:customStyle="1" w:styleId="Zwykatabela11">
    <w:name w:val="Zwykła tabela 11"/>
    <w:basedOn w:val="Standardowy"/>
    <w:uiPriority w:val="41"/>
    <w:rsid w:val="00422E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atkatabelijasna1">
    <w:name w:val="Siatka tabeli — jasna1"/>
    <w:basedOn w:val="Standardowy"/>
    <w:uiPriority w:val="40"/>
    <w:rsid w:val="00422E4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basedOn w:val="Normalny"/>
    <w:next w:val="Normalny"/>
    <w:autoRedefine/>
    <w:uiPriority w:val="39"/>
    <w:unhideWhenUsed/>
    <w:rsid w:val="00D1619D"/>
    <w:pPr>
      <w:tabs>
        <w:tab w:val="left" w:pos="440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A975DA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Akapit normalny Znak,Lista XXX Znak,lp1 Znak,Preambuła Znak,Bulleted list Znak"/>
    <w:link w:val="Akapitzlist"/>
    <w:uiPriority w:val="34"/>
    <w:qFormat/>
    <w:locked/>
    <w:rsid w:val="00F313C2"/>
  </w:style>
  <w:style w:type="paragraph" w:customStyle="1" w:styleId="Default">
    <w:name w:val="Default"/>
    <w:rsid w:val="0062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C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5681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A1221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t-span">
    <w:name w:val="ct-span"/>
    <w:basedOn w:val="Domylnaczcionkaakapitu"/>
    <w:rsid w:val="00ED1876"/>
  </w:style>
  <w:style w:type="character" w:customStyle="1" w:styleId="hgkelc">
    <w:name w:val="hgkelc"/>
    <w:basedOn w:val="Domylnaczcionkaakapitu"/>
    <w:rsid w:val="009E2602"/>
  </w:style>
  <w:style w:type="character" w:styleId="Odwoaniedokomentarza">
    <w:name w:val="annotation reference"/>
    <w:basedOn w:val="Domylnaczcionkaakapitu"/>
    <w:uiPriority w:val="99"/>
    <w:semiHidden/>
    <w:unhideWhenUsed/>
    <w:rsid w:val="00214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4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4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4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43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330"/>
    <w:rPr>
      <w:rFonts w:ascii="Segoe UI" w:hAnsi="Segoe UI" w:cs="Segoe UI"/>
      <w:sz w:val="18"/>
      <w:szCs w:val="18"/>
    </w:rPr>
  </w:style>
  <w:style w:type="character" w:customStyle="1" w:styleId="has-pretty-child">
    <w:name w:val="has-pretty-child"/>
    <w:basedOn w:val="Domylnaczcionkaakapitu"/>
    <w:rsid w:val="009C1988"/>
  </w:style>
  <w:style w:type="character" w:customStyle="1" w:styleId="hps">
    <w:name w:val="hps"/>
    <w:basedOn w:val="Domylnaczcionkaakapitu"/>
    <w:rsid w:val="00443C34"/>
  </w:style>
  <w:style w:type="character" w:customStyle="1" w:styleId="TekstpodstawowyZnak">
    <w:name w:val="Tekst podstawowy Znak"/>
    <w:link w:val="Tekstpodstawowy1"/>
    <w:semiHidden/>
    <w:locked/>
    <w:rsid w:val="003956B0"/>
    <w:rPr>
      <w:lang w:eastAsia="pl-PL"/>
    </w:rPr>
  </w:style>
  <w:style w:type="paragraph" w:customStyle="1" w:styleId="Tekstpodstawowy1">
    <w:name w:val="Tekst podstawowy1"/>
    <w:basedOn w:val="Normalny"/>
    <w:link w:val="TekstpodstawowyZnak"/>
    <w:semiHidden/>
    <w:rsid w:val="003956B0"/>
    <w:pPr>
      <w:spacing w:after="0" w:line="240" w:lineRule="auto"/>
      <w:jc w:val="both"/>
    </w:pPr>
    <w:rPr>
      <w:lang w:eastAsia="pl-PL"/>
    </w:rPr>
  </w:style>
  <w:style w:type="paragraph" w:styleId="Poprawka">
    <w:name w:val="Revision"/>
    <w:hidden/>
    <w:uiPriority w:val="99"/>
    <w:semiHidden/>
    <w:rsid w:val="00096D7A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778F3"/>
    <w:rPr>
      <w:color w:val="605E5C"/>
      <w:shd w:val="clear" w:color="auto" w:fill="E1DFDD"/>
    </w:rPr>
  </w:style>
  <w:style w:type="character" w:customStyle="1" w:styleId="font-semibold">
    <w:name w:val="font-semibold"/>
    <w:basedOn w:val="Domylnaczcionkaakapitu"/>
    <w:rsid w:val="00CE207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B0D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2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CBC52-E081-4327-BB7C-ADE47E96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13869</Words>
  <Characters>83215</Characters>
  <Application>Microsoft Office Word</Application>
  <DocSecurity>0</DocSecurity>
  <Lines>693</Lines>
  <Paragraphs>193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2025-10-06T13:24:00Z</dcterms:created>
  <dcterms:modified xsi:type="dcterms:W3CDTF">2025-10-27T14:34:00Z</dcterms:modified>
</cp:coreProperties>
</file>